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88" w:rsidRDefault="00743415" w:rsidP="0094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Základy animace</w:t>
      </w:r>
      <w:r w:rsidR="00784A23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2</w:t>
      </w:r>
    </w:p>
    <w:p w:rsidR="00743415" w:rsidRDefault="00E105ED" w:rsidP="00E105ED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0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Pomocná kresba</w:t>
      </w:r>
    </w:p>
    <w:p w:rsidR="00E105ED" w:rsidRDefault="00E105ED" w:rsidP="00E10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i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reslení na pauzovací papír nepřistupujeme přímo, ale př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es pomocnou kresbu. Na volné listy pauzovacího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papíru si nakreslíme animovaný 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obje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 a obkreslujeme jej 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tak dlouho, dokud nejsm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zcela spokojeni. Pak teprve přeneseme pečlivě kresbu na dírkovaný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lochovaný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pauzovací papír a fázi označíme číslem (1 - jedno  okno, 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2, 3 - dvě  okna, 4 - 10 – více oken). Výhodou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e, že pomocnou kresbou můžeme libovolně posouvat a natáčet až splňuje naše představy o umístě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ní objektu.</w:t>
      </w:r>
    </w:p>
    <w:p w:rsidR="00E105ED" w:rsidRDefault="00E105ED" w:rsidP="00E105ED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0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Fáze dopadu míčku</w:t>
      </w:r>
    </w:p>
    <w:p w:rsidR="00E105ED" w:rsidRDefault="00E105ED" w:rsidP="00E105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E03D565" wp14:editId="5C7C2CD6">
            <wp:extent cx="3265714" cy="18547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6388" cy="185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ED" w:rsidRDefault="00E105ED" w:rsidP="00E105ED">
      <w:pPr>
        <w:pStyle w:val="Odstavecseseznamem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Barva</w:t>
      </w:r>
    </w:p>
    <w:p w:rsidR="00E105ED" w:rsidRDefault="00E105ED" w:rsidP="00E10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 jsme se bavili jen o animaci, kterou nakreslíme formou kreseb. Jakmile je animace hotova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následuje skenování, retušová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barvení. Tyto práce jsou spíše technického rázu a je potřeba si uvě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domit, že špatno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animaci nezachrání ani zlatá 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barva. Animovaný 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lm, i ten nejkratší, se musí řídit tvůrčím a výrobním procesem. Samozřejmě 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skenov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 už hotové kolorované kresby 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(pastelkami apod.)</w:t>
      </w:r>
    </w:p>
    <w:p w:rsidR="00E105ED" w:rsidRDefault="00E105ED" w:rsidP="00E105ED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0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Oživení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digitalizace</w:t>
      </w:r>
    </w:p>
    <w:p w:rsidR="00E105ED" w:rsidRPr="00E105ED" w:rsidRDefault="00E105ED" w:rsidP="00E10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Nejjednodušší způsob digitalizace je pomocí sk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eneru. Menší problém, který je potř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eba vyřešit, je 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připevnit ke skeneru podobný přípravek s kolíky na fixaci obrázků. V praxi se ukázalo, že stačí připevnit př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ípravek 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na fixaci obrázků ke skeneru bě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žnou p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růhlednou lepicí páskou vedle p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říklopného víka. </w:t>
      </w:r>
    </w:p>
    <w:p w:rsidR="00E105ED" w:rsidRPr="00E105ED" w:rsidRDefault="00E105ED" w:rsidP="00D5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Jako první budeme skenovat základní formát, pak </w:t>
      </w:r>
      <w:proofErr w:type="spellStart"/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mutrfázi</w:t>
      </w:r>
      <w:proofErr w:type="spellEnd"/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nakonec jednotlivé fáze. 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Teď záleží na typu skeneru, 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jak budete dál postupovat. Ideální skenery pro náš p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řípad jsou tzv. dvoupr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ůchodov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é. První průchod digitalizuje předlohu pouze pro náhled. Ve skeneru je nutné vytvořit prostř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edí podle základního f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ormátu a uložit jej, aby každá fáze m ě la naprosto stejný oř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ez.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Druhý průchod již jen znova nač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te o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hraničenou část a uloží jako soubor. </w:t>
      </w:r>
    </w:p>
    <w:p w:rsidR="00E105ED" w:rsidRDefault="00E105ED" w:rsidP="00E10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Názvy jednot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livých fází je vhodné postupně číslovat, pro sestavování konečné animace. Další postup závisí na typu </w:t>
      </w:r>
      <w:r w:rsidRPr="00E105ED">
        <w:rPr>
          <w:rFonts w:ascii="Times New Roman" w:eastAsia="Times New Roman" w:hAnsi="Times New Roman" w:cs="Times New Roman"/>
          <w:sz w:val="24"/>
          <w:szCs w:val="24"/>
          <w:lang w:eastAsia="cs-CZ"/>
        </w:rPr>
        <w:t>nákresu</w:t>
      </w:r>
      <w:r w:rsid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typu výstupu. </w:t>
      </w:r>
    </w:p>
    <w:p w:rsidR="00D57856" w:rsidRDefault="00D57856" w:rsidP="00E10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56" w:rsidRDefault="00D57856" w:rsidP="00E105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78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způsoby animace</w:t>
      </w:r>
    </w:p>
    <w:p w:rsidR="00D57856" w:rsidRPr="00D57856" w:rsidRDefault="00D57856" w:rsidP="00D5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Oprot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kresleným animacím musíme začít od popisu technického zařízení. K dispozici potřebujeme animační st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ůl, jehož základem je pracovní deska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sklo. Na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pl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 se provádí hlavní hra. Pod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sklem je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oloženo pozadí, které musí mít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samostatn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ého nasvícení. Toto pracoviště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sl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ouží k výrobě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poloplastických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ploškových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film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ů.  </w:t>
      </w:r>
    </w:p>
    <w:p w:rsidR="00D57856" w:rsidRPr="00D57856" w:rsidRDefault="00D57856" w:rsidP="00D5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potřebujeme zař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ízení pro snímání obrazu,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lze připojit k počítači. Zde je možné použít i bě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žnou kameru, která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online výstup obrazu. Téměř každá kamera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výstup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tzv. komposit - konektor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cinch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Tento výstup je svou kvalitou nejméně kvalitní, ale pro běžnou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ani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maci by měl dostačovat. Mnohem vhodně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jší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výstup S-VIDEO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 v sobě nese více barevných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Kamera musí být umístě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na na stativu nebo na stoja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nu (nájezdu), který je napevno připevně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n k podložce na které provádíme ani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maci. </w:t>
      </w:r>
    </w:p>
    <w:p w:rsidR="00D57856" w:rsidRDefault="00D57856" w:rsidP="00D5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Použitá kamera by mě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la mít mo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žnost vypnout automatické zaostřování, popř.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automatické nastavení balancování bílé.  Pro manuá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lní nastavení kamery použijeme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šedou tabulku, podle které se nastav í správn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expozice, která se musí také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zablokovat. K nastavení poslouží i tabulka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jsou pomocné obrazce a barvy. </w:t>
      </w:r>
    </w:p>
    <w:p w:rsidR="00D57856" w:rsidRDefault="00D57856" w:rsidP="00D5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41B9367" wp14:editId="67A57781">
            <wp:extent cx="4708256" cy="223849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1044" cy="22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856" w:rsidRDefault="00D57856" w:rsidP="00D578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D57856">
        <w:rPr>
          <w:rFonts w:ascii="Times New Roman" w:eastAsia="Times New Roman" w:hAnsi="Times New Roman" w:cs="Times New Roman"/>
          <w:i/>
          <w:szCs w:val="24"/>
          <w:lang w:eastAsia="cs-CZ"/>
        </w:rPr>
        <w:t>Schéma pracoviště s</w:t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> </w:t>
      </w:r>
      <w:r w:rsidRPr="00D57856">
        <w:rPr>
          <w:rFonts w:ascii="Times New Roman" w:eastAsia="Times New Roman" w:hAnsi="Times New Roman" w:cs="Times New Roman"/>
          <w:i/>
          <w:szCs w:val="24"/>
          <w:lang w:eastAsia="cs-CZ"/>
        </w:rPr>
        <w:t>kamerou</w:t>
      </w:r>
    </w:p>
    <w:p w:rsidR="00D57856" w:rsidRDefault="00D57856" w:rsidP="00D578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78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Postup animace</w:t>
      </w:r>
    </w:p>
    <w:p w:rsidR="00D57856" w:rsidRPr="00D57856" w:rsidRDefault="00D57856" w:rsidP="00D57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Nejprve si označíme formát na skleněné podložce, tak aby v kameř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 vidět. M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ůžeme to 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ovést omyvatelným fixem. Do středu aktivní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pl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ochy umístíme testovací tabulku.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25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vypnutí automatiky u kamery,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zaostřím</w:t>
      </w:r>
      <w:r w:rsidR="00A257A3">
        <w:rPr>
          <w:rFonts w:ascii="Times New Roman" w:eastAsia="Times New Roman" w:hAnsi="Times New Roman" w:cs="Times New Roman"/>
          <w:sz w:val="24"/>
          <w:szCs w:val="24"/>
          <w:lang w:eastAsia="cs-CZ"/>
        </w:rPr>
        <w:t>e a nastavíme obraz podle potřeby. Zaostř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257A3"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kontrolujeme na obrazovce počítač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e. </w:t>
      </w:r>
    </w:p>
    <w:p w:rsidR="00D57856" w:rsidRDefault="00D57856" w:rsidP="00A25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Ny</w:t>
      </w:r>
      <w:r w:rsidR="00A257A3">
        <w:rPr>
          <w:rFonts w:ascii="Times New Roman" w:eastAsia="Times New Roman" w:hAnsi="Times New Roman" w:cs="Times New Roman"/>
          <w:sz w:val="24"/>
          <w:szCs w:val="24"/>
          <w:lang w:eastAsia="cs-CZ"/>
        </w:rPr>
        <w:t>ní na aktivní část podložky umístíme př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edm</w:t>
      </w:r>
      <w:r w:rsidR="00A25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ěty, které nám budou sloužit k animaci (dřevěné kostky, plastelína, kousky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papíru, látka, kamínky</w:t>
      </w:r>
      <w:r w:rsidR="00A25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5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D5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257A3" w:rsidRPr="00D57856" w:rsidRDefault="00A257A3" w:rsidP="00A25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548E2C89" wp14:editId="73655B43">
            <wp:extent cx="3224150" cy="25752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4815" cy="257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856" w:rsidRPr="00D57856" w:rsidRDefault="00D57856" w:rsidP="00D57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856" w:rsidRDefault="00D57856" w:rsidP="00E10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24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Použitá literatura:</w:t>
      </w:r>
    </w:p>
    <w:p w:rsidR="00603063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DOJČAR, Zdeněk.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Barva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Brno. Vysoké učení technické v Brně, 2003.</w:t>
      </w: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KAPOUNOVÁ, Jana.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Zpracování grafických informací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KOSTOLÁNYOVÁ, Kateřina.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Úvod do multimédií: (grafika, hudba a zvuk)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80-704-2924-0.</w:t>
      </w:r>
    </w:p>
    <w:p w:rsidR="00603063" w:rsidRDefault="00603063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t>NAGYOVÁ, Ingrid.</w:t>
      </w:r>
      <w:r w:rsidRPr="009474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4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Audiovizuá</w:t>
      </w:r>
      <w:bookmarkStart w:id="0" w:name="_GoBack"/>
      <w:bookmarkEnd w:id="0"/>
      <w:r w:rsidRPr="009474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lní prostředky</w:t>
      </w: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2004.</w:t>
      </w:r>
    </w:p>
    <w:p w:rsidR="00947438" w:rsidRPr="00947438" w:rsidRDefault="00947438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NOGA, Pavel a Marek KOLASA.</w:t>
      </w:r>
      <w:r w:rsidRPr="009474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Grafické zpracování informací (</w:t>
      </w:r>
      <w:proofErr w:type="spellStart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Desk</w:t>
      </w:r>
      <w:proofErr w:type="spellEnd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Top </w:t>
      </w:r>
      <w:proofErr w:type="spellStart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Vyd. 1. Ostrava: Ostravská univerzita, Pedagogická fakulta, 2003, 50 s. Systém celoživotního vzdělávání </w:t>
      </w:r>
      <w:proofErr w:type="spellStart"/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Moravskoslezska</w:t>
      </w:r>
      <w:proofErr w:type="spellEnd"/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ISBN 80-7042-947-X.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 a Dalimil KOUTEK.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Digitální zpracování a animace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2003, 46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80-704-2917-8.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Zvuk a počítače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A661ED" w:rsidRPr="004B24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9F" w:rsidRDefault="0091689F" w:rsidP="00FB7782">
      <w:pPr>
        <w:spacing w:after="0" w:line="240" w:lineRule="auto"/>
      </w:pPr>
      <w:r>
        <w:separator/>
      </w:r>
    </w:p>
  </w:endnote>
  <w:endnote w:type="continuationSeparator" w:id="0">
    <w:p w:rsidR="0091689F" w:rsidRDefault="0091689F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9F" w:rsidRDefault="0091689F" w:rsidP="00FB7782">
      <w:pPr>
        <w:spacing w:after="0" w:line="240" w:lineRule="auto"/>
      </w:pPr>
      <w:r>
        <w:separator/>
      </w:r>
    </w:p>
  </w:footnote>
  <w:footnote w:type="continuationSeparator" w:id="0">
    <w:p w:rsidR="0091689F" w:rsidRDefault="0091689F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784A23">
      <w:rPr>
        <w:sz w:val="24"/>
      </w:rPr>
      <w:t>_06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B7"/>
    <w:multiLevelType w:val="multilevel"/>
    <w:tmpl w:val="E7C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13"/>
    <w:multiLevelType w:val="hybridMultilevel"/>
    <w:tmpl w:val="8A9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18EC"/>
    <w:multiLevelType w:val="hybridMultilevel"/>
    <w:tmpl w:val="7F0A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C86"/>
    <w:multiLevelType w:val="hybridMultilevel"/>
    <w:tmpl w:val="80967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B33"/>
    <w:multiLevelType w:val="hybridMultilevel"/>
    <w:tmpl w:val="5A2C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0C95"/>
    <w:multiLevelType w:val="multilevel"/>
    <w:tmpl w:val="C8D4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34341"/>
    <w:multiLevelType w:val="hybridMultilevel"/>
    <w:tmpl w:val="E7C86E06"/>
    <w:lvl w:ilvl="0" w:tplc="235E3B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250AF"/>
    <w:multiLevelType w:val="multilevel"/>
    <w:tmpl w:val="1A2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71A39"/>
    <w:multiLevelType w:val="multilevel"/>
    <w:tmpl w:val="78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E2221"/>
    <w:multiLevelType w:val="hybridMultilevel"/>
    <w:tmpl w:val="212A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F64CC"/>
    <w:multiLevelType w:val="hybridMultilevel"/>
    <w:tmpl w:val="6ACA4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72563"/>
    <w:multiLevelType w:val="hybridMultilevel"/>
    <w:tmpl w:val="A69C16C2"/>
    <w:lvl w:ilvl="0" w:tplc="7590A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14AE5"/>
    <w:multiLevelType w:val="multilevel"/>
    <w:tmpl w:val="E2A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B379B"/>
    <w:multiLevelType w:val="hybridMultilevel"/>
    <w:tmpl w:val="CCE6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2089F"/>
    <w:multiLevelType w:val="multilevel"/>
    <w:tmpl w:val="C68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97088"/>
    <w:multiLevelType w:val="multilevel"/>
    <w:tmpl w:val="E1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14A5F"/>
    <w:multiLevelType w:val="multilevel"/>
    <w:tmpl w:val="AA4E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54F64"/>
    <w:multiLevelType w:val="hybridMultilevel"/>
    <w:tmpl w:val="CF64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7768D"/>
    <w:multiLevelType w:val="hybridMultilevel"/>
    <w:tmpl w:val="841CA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74AED"/>
    <w:multiLevelType w:val="multilevel"/>
    <w:tmpl w:val="655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E40317"/>
    <w:multiLevelType w:val="hybridMultilevel"/>
    <w:tmpl w:val="82B61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F58A7"/>
    <w:multiLevelType w:val="hybridMultilevel"/>
    <w:tmpl w:val="9E1C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126C0"/>
    <w:multiLevelType w:val="hybridMultilevel"/>
    <w:tmpl w:val="76C6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1"/>
  </w:num>
  <w:num w:numId="5">
    <w:abstractNumId w:val="16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19"/>
  </w:num>
  <w:num w:numId="11">
    <w:abstractNumId w:val="8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7"/>
  </w:num>
  <w:num w:numId="18">
    <w:abstractNumId w:val="3"/>
  </w:num>
  <w:num w:numId="19">
    <w:abstractNumId w:val="13"/>
  </w:num>
  <w:num w:numId="20">
    <w:abstractNumId w:val="20"/>
  </w:num>
  <w:num w:numId="21">
    <w:abstractNumId w:val="9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240F0E"/>
    <w:rsid w:val="0024492C"/>
    <w:rsid w:val="00256563"/>
    <w:rsid w:val="00263FD7"/>
    <w:rsid w:val="00266824"/>
    <w:rsid w:val="002B18E7"/>
    <w:rsid w:val="00313EA8"/>
    <w:rsid w:val="003737A0"/>
    <w:rsid w:val="003C2BD2"/>
    <w:rsid w:val="003C3B08"/>
    <w:rsid w:val="003D42A0"/>
    <w:rsid w:val="004A4F5F"/>
    <w:rsid w:val="004B24AD"/>
    <w:rsid w:val="004B4C55"/>
    <w:rsid w:val="00544A88"/>
    <w:rsid w:val="005750FA"/>
    <w:rsid w:val="00603063"/>
    <w:rsid w:val="00633CB4"/>
    <w:rsid w:val="006E120F"/>
    <w:rsid w:val="00711105"/>
    <w:rsid w:val="00743415"/>
    <w:rsid w:val="00784A23"/>
    <w:rsid w:val="0080336A"/>
    <w:rsid w:val="008D0588"/>
    <w:rsid w:val="008F2437"/>
    <w:rsid w:val="0091689F"/>
    <w:rsid w:val="00920390"/>
    <w:rsid w:val="0093313D"/>
    <w:rsid w:val="00947438"/>
    <w:rsid w:val="00A257A3"/>
    <w:rsid w:val="00A6543F"/>
    <w:rsid w:val="00A661ED"/>
    <w:rsid w:val="00AC1CA8"/>
    <w:rsid w:val="00AD1C47"/>
    <w:rsid w:val="00BA7976"/>
    <w:rsid w:val="00CF5385"/>
    <w:rsid w:val="00D57856"/>
    <w:rsid w:val="00DC6599"/>
    <w:rsid w:val="00DD7182"/>
    <w:rsid w:val="00E105ED"/>
    <w:rsid w:val="00E822B4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dolezal</dc:creator>
  <cp:lastModifiedBy>dolezal</cp:lastModifiedBy>
  <cp:revision>3</cp:revision>
  <dcterms:created xsi:type="dcterms:W3CDTF">2013-03-23T16:22:00Z</dcterms:created>
  <dcterms:modified xsi:type="dcterms:W3CDTF">2013-03-23T16:44:00Z</dcterms:modified>
</cp:coreProperties>
</file>