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EA" w:rsidRPr="008A3DEA" w:rsidRDefault="008A3DEA" w:rsidP="008A3DEA">
      <w:pPr>
        <w:jc w:val="center"/>
        <w:rPr>
          <w:b/>
          <w:bCs/>
          <w:sz w:val="28"/>
          <w:szCs w:val="28"/>
        </w:rPr>
      </w:pPr>
      <w:bookmarkStart w:id="0" w:name="_GoBack"/>
      <w:r w:rsidRPr="008A3DEA">
        <w:rPr>
          <w:b/>
          <w:bCs/>
          <w:sz w:val="28"/>
          <w:szCs w:val="28"/>
        </w:rPr>
        <w:t>Broušení</w:t>
      </w:r>
    </w:p>
    <w:bookmarkEnd w:id="0"/>
    <w:p w:rsidR="008A3DEA" w:rsidRPr="00D63003" w:rsidRDefault="008A3DEA" w:rsidP="008A3DEA">
      <w:pPr>
        <w:rPr>
          <w:sz w:val="16"/>
          <w:szCs w:val="16"/>
        </w:rPr>
      </w:pPr>
    </w:p>
    <w:p w:rsidR="008A3DEA" w:rsidRPr="00D63003" w:rsidRDefault="008A3DEA" w:rsidP="008A3DEA">
      <w:pPr>
        <w:rPr>
          <w:b/>
        </w:rPr>
      </w:pPr>
      <w:r w:rsidRPr="00D63003">
        <w:rPr>
          <w:b/>
        </w:rPr>
        <w:t xml:space="preserve">Broušení používáme:  </w:t>
      </w:r>
    </w:p>
    <w:p w:rsidR="008A3DEA" w:rsidRPr="00D63003" w:rsidRDefault="008A3DEA" w:rsidP="008A3DEA">
      <w:pPr>
        <w:rPr>
          <w:sz w:val="16"/>
          <w:szCs w:val="16"/>
        </w:rPr>
      </w:pPr>
    </w:p>
    <w:p w:rsidR="008A3DEA" w:rsidRDefault="008A3DEA" w:rsidP="008A3DEA">
      <w:pPr>
        <w:ind w:left="360" w:hanging="180"/>
      </w:pPr>
      <w:r>
        <w:t>● k dosažení vysoké geometrické přesnosti, tvarové, rozměrové a drsnosti povrchu u součástí tepelně zpracovaných – zakalených</w:t>
      </w:r>
    </w:p>
    <w:p w:rsidR="008A3DEA" w:rsidRDefault="008A3DEA" w:rsidP="008A3DEA">
      <w:pPr>
        <w:ind w:firstLine="180"/>
      </w:pPr>
      <w:r>
        <w:t>● při ostření nástrojů</w:t>
      </w:r>
    </w:p>
    <w:p w:rsidR="008A3DEA" w:rsidRDefault="008A3DEA" w:rsidP="008A3DEA">
      <w:pPr>
        <w:ind w:firstLine="180"/>
      </w:pPr>
      <w:r>
        <w:t>● při dělení materiálů</w:t>
      </w:r>
    </w:p>
    <w:p w:rsidR="008A3DEA" w:rsidRDefault="008A3DEA" w:rsidP="008A3DEA"/>
    <w:p w:rsidR="008A3DEA" w:rsidRDefault="008A3DEA" w:rsidP="008A3DEA">
      <w:r w:rsidRPr="00D63003">
        <w:rPr>
          <w:b/>
        </w:rPr>
        <w:t>Princip</w:t>
      </w:r>
      <w:r>
        <w:t xml:space="preserve">: jedná se o způsob obrábění velkým počtem břitů nepravidelného tvaru, řezná rychlost se pohybuje v rozmezí 30 – 100 m/ s </w:t>
      </w:r>
    </w:p>
    <w:p w:rsidR="008A3DEA" w:rsidRDefault="008A3DEA" w:rsidP="008A3DEA">
      <w:pPr>
        <w:pStyle w:val="Nadpis1"/>
        <w:spacing w:before="0" w:beforeAutospacing="0" w:after="0" w:afterAutospacing="0"/>
        <w:rPr>
          <w:sz w:val="24"/>
          <w:szCs w:val="24"/>
        </w:rPr>
      </w:pPr>
    </w:p>
    <w:p w:rsidR="008A3DEA" w:rsidRDefault="008A3DEA" w:rsidP="008A3DEA">
      <w:pPr>
        <w:pStyle w:val="Nadpis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Rozdělení</w:t>
      </w:r>
      <w:r w:rsidRPr="00D63003">
        <w:rPr>
          <w:sz w:val="24"/>
          <w:szCs w:val="24"/>
        </w:rPr>
        <w:t xml:space="preserve"> broušení</w:t>
      </w:r>
      <w:r>
        <w:rPr>
          <w:sz w:val="24"/>
          <w:szCs w:val="24"/>
        </w:rPr>
        <w:t>:</w:t>
      </w:r>
    </w:p>
    <w:p w:rsidR="008A3DEA" w:rsidRDefault="008A3DEA" w:rsidP="008A3DEA">
      <w:pPr>
        <w:pStyle w:val="Nadpis1"/>
        <w:spacing w:before="0" w:beforeAutospacing="0" w:after="0" w:afterAutospacing="0"/>
        <w:ind w:firstLine="180"/>
        <w:rPr>
          <w:b w:val="0"/>
          <w:sz w:val="24"/>
          <w:szCs w:val="24"/>
        </w:rPr>
      </w:pPr>
      <w:r w:rsidRPr="001222B7">
        <w:rPr>
          <w:b w:val="0"/>
          <w:sz w:val="24"/>
          <w:szCs w:val="24"/>
        </w:rPr>
        <w:t xml:space="preserve">● na </w:t>
      </w:r>
      <w:proofErr w:type="spellStart"/>
      <w:r w:rsidRPr="001222B7">
        <w:rPr>
          <w:b w:val="0"/>
          <w:sz w:val="24"/>
          <w:szCs w:val="24"/>
        </w:rPr>
        <w:t>kulato</w:t>
      </w:r>
      <w:proofErr w:type="spellEnd"/>
    </w:p>
    <w:p w:rsidR="008A3DEA" w:rsidRDefault="008A3DEA" w:rsidP="008A3DEA">
      <w:pPr>
        <w:pStyle w:val="Nadpis1"/>
        <w:spacing w:before="0" w:beforeAutospacing="0" w:after="0" w:afterAutospacing="0"/>
        <w:ind w:firstLine="180"/>
        <w:rPr>
          <w:b w:val="0"/>
          <w:sz w:val="24"/>
          <w:szCs w:val="24"/>
        </w:rPr>
      </w:pPr>
      <w:r w:rsidRPr="001222B7">
        <w:rPr>
          <w:b w:val="0"/>
          <w:sz w:val="24"/>
          <w:szCs w:val="24"/>
        </w:rPr>
        <w:t>●</w:t>
      </w:r>
      <w:r>
        <w:rPr>
          <w:b w:val="0"/>
          <w:sz w:val="24"/>
          <w:szCs w:val="24"/>
        </w:rPr>
        <w:t xml:space="preserve"> na plocho</w:t>
      </w:r>
    </w:p>
    <w:p w:rsidR="008A3DEA" w:rsidRDefault="008A3DEA" w:rsidP="008A3DEA"/>
    <w:p w:rsidR="008A3DEA" w:rsidRPr="001222B7" w:rsidRDefault="008A3DEA" w:rsidP="008A3DEA">
      <w:pPr>
        <w:rPr>
          <w:b/>
        </w:rPr>
      </w:pPr>
      <w:r>
        <w:rPr>
          <w:b/>
        </w:rPr>
        <w:t>N</w:t>
      </w:r>
      <w:r w:rsidRPr="001222B7">
        <w:rPr>
          <w:b/>
        </w:rPr>
        <w:t xml:space="preserve">a </w:t>
      </w:r>
      <w:proofErr w:type="spellStart"/>
      <w:r w:rsidRPr="001222B7">
        <w:rPr>
          <w:b/>
        </w:rPr>
        <w:t>kulato</w:t>
      </w:r>
      <w:proofErr w:type="spellEnd"/>
      <w:r>
        <w:rPr>
          <w:b/>
          <w:color w:val="0000FF"/>
        </w:rPr>
        <w:t xml:space="preserve"> – </w:t>
      </w:r>
      <w:r w:rsidRPr="001222B7">
        <w:rPr>
          <w:b/>
        </w:rPr>
        <w:t>vnějších i vnitřních válcových ploch</w:t>
      </w:r>
    </w:p>
    <w:p w:rsidR="008A3DEA" w:rsidRDefault="008A3DEA" w:rsidP="008A3DEA"/>
    <w:p w:rsidR="008A3DEA" w:rsidRPr="003E7CB3" w:rsidRDefault="008A3DEA" w:rsidP="008A3DEA">
      <w:pPr>
        <w:ind w:left="2"/>
        <w:rPr>
          <w:b/>
        </w:rPr>
      </w:pPr>
      <w:r w:rsidRPr="003E7CB3">
        <w:rPr>
          <w:b/>
        </w:rPr>
        <w:t xml:space="preserve">Vnější plochy </w:t>
      </w:r>
    </w:p>
    <w:p w:rsidR="008A3DEA" w:rsidRDefault="008A3DEA" w:rsidP="008A3DEA"/>
    <w:p w:rsidR="008A3DEA" w:rsidRDefault="008A3DEA" w:rsidP="008A3DEA">
      <w:r>
        <w:t>Součást se otáčí 15 – 80 m/min, brusný kotouč se otáčí opačně a to rychlostí 30 – 100 m/s</w:t>
      </w:r>
    </w:p>
    <w:p w:rsidR="008A3DEA" w:rsidRDefault="008A3DEA" w:rsidP="008A3DEA">
      <w:r>
        <w:t>Podélný posuv vykonává nástroj nebo obrobek, velikost se určuje dle šíře kotouče a to 0,3 – 0,7 pro hrubování a 0,2 – 0,3 pro broušení na čisto.</w:t>
      </w:r>
    </w:p>
    <w:p w:rsidR="008A3DEA" w:rsidRDefault="008A3DEA" w:rsidP="008A3DEA"/>
    <w:p w:rsidR="008A3DEA" w:rsidRDefault="008A3DEA" w:rsidP="008A3DEA">
      <w:r>
        <w:rPr>
          <w:noProof/>
        </w:rPr>
        <w:drawing>
          <wp:inline distT="0" distB="0" distL="0" distR="0">
            <wp:extent cx="5753100" cy="17145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DEA" w:rsidRDefault="008A3DEA" w:rsidP="008A3DEA"/>
    <w:p w:rsidR="008A3DEA" w:rsidRDefault="008A3DEA" w:rsidP="008A3DEA"/>
    <w:p w:rsidR="008A3DEA" w:rsidRDefault="008A3DEA" w:rsidP="008A3DEA">
      <w:r>
        <w:t>Přídavek na broušení lze odebírat několika způsoby:</w:t>
      </w:r>
    </w:p>
    <w:p w:rsidR="008A3DEA" w:rsidRDefault="008A3DEA" w:rsidP="008A3DEA"/>
    <w:p w:rsidR="008A3DEA" w:rsidRDefault="008A3DEA" w:rsidP="008A3DEA">
      <w:r>
        <w:rPr>
          <w:noProof/>
        </w:rPr>
        <w:drawing>
          <wp:inline distT="0" distB="0" distL="0" distR="0">
            <wp:extent cx="5753100" cy="18669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DEA" w:rsidRDefault="008A3DEA" w:rsidP="008A3DEA"/>
    <w:p w:rsidR="008A3DEA" w:rsidRDefault="008A3DEA" w:rsidP="008A3DEA">
      <w:r>
        <w:t xml:space="preserve">Při broušení používáme vydatný proud </w:t>
      </w:r>
      <w:proofErr w:type="gramStart"/>
      <w:r>
        <w:t>chladící</w:t>
      </w:r>
      <w:proofErr w:type="gramEnd"/>
      <w:r>
        <w:t xml:space="preserve"> kapaliny.</w:t>
      </w:r>
    </w:p>
    <w:p w:rsidR="008A3DEA" w:rsidRDefault="008A3DEA" w:rsidP="008A3DEA">
      <w:pPr>
        <w:pStyle w:val="Nadpis1"/>
        <w:spacing w:before="0" w:beforeAutospacing="0" w:after="0" w:afterAutospacing="0"/>
        <w:rPr>
          <w:sz w:val="24"/>
          <w:szCs w:val="24"/>
        </w:rPr>
      </w:pPr>
      <w:r w:rsidRPr="003E7CB3">
        <w:rPr>
          <w:sz w:val="24"/>
          <w:szCs w:val="24"/>
        </w:rPr>
        <w:lastRenderedPageBreak/>
        <w:t>Průběžné bezhroté broušení</w:t>
      </w:r>
    </w:p>
    <w:p w:rsidR="008A3DEA" w:rsidRPr="00A26445" w:rsidRDefault="008A3DEA" w:rsidP="008A3DEA">
      <w:pPr>
        <w:pStyle w:val="Nadpis1"/>
        <w:spacing w:before="0" w:beforeAutospacing="0" w:after="0" w:afterAutospacing="0"/>
        <w:rPr>
          <w:sz w:val="18"/>
          <w:szCs w:val="18"/>
        </w:rPr>
      </w:pPr>
    </w:p>
    <w:p w:rsidR="008A3DEA" w:rsidRDefault="008A3DEA" w:rsidP="008A3DEA">
      <w:r>
        <w:t xml:space="preserve">Používá se u jednoduchých součástí. Součást je vtahována podavačem rychlost posuvu se řídí zvětšováním nebo zmenšováním úhlu </w:t>
      </w:r>
      <w:r>
        <w:sym w:font="Symbol" w:char="0061"/>
      </w:r>
      <w:r>
        <w:t>. Součást je vedena po kalené liště mezi oběma kotouči.</w:t>
      </w:r>
    </w:p>
    <w:p w:rsidR="008A3DEA" w:rsidRPr="00A26445" w:rsidRDefault="008A3DEA" w:rsidP="008A3DEA">
      <w:pPr>
        <w:rPr>
          <w:sz w:val="16"/>
          <w:szCs w:val="16"/>
        </w:rPr>
      </w:pPr>
    </w:p>
    <w:p w:rsidR="008A3DEA" w:rsidRDefault="008A3DEA" w:rsidP="008A3DEA">
      <w:r>
        <w:rPr>
          <w:noProof/>
        </w:rPr>
        <w:drawing>
          <wp:inline distT="0" distB="0" distL="0" distR="0">
            <wp:extent cx="5753100" cy="22955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DEA" w:rsidRDefault="008A3DEA" w:rsidP="008A3DEA"/>
    <w:p w:rsidR="008A3DEA" w:rsidRPr="003E7CB3" w:rsidRDefault="008A3DEA" w:rsidP="008A3DEA">
      <w:r w:rsidRPr="003E7CB3">
        <w:rPr>
          <w:b/>
        </w:rPr>
        <w:t>Vnitřní plochy</w:t>
      </w:r>
      <w:r w:rsidRPr="003E7CB3">
        <w:t xml:space="preserve">      </w:t>
      </w:r>
    </w:p>
    <w:p w:rsidR="008A3DEA" w:rsidRDefault="008A3DEA" w:rsidP="008A3DEA"/>
    <w:p w:rsidR="008A3DEA" w:rsidRDefault="008A3DEA" w:rsidP="008A3DEA">
      <w:r>
        <w:t xml:space="preserve">Provádí se dvěma </w:t>
      </w:r>
      <w:proofErr w:type="gramStart"/>
      <w:r>
        <w:t>způsoby :</w:t>
      </w:r>
      <w:proofErr w:type="gramEnd"/>
    </w:p>
    <w:p w:rsidR="008A3DEA" w:rsidRDefault="008A3DEA" w:rsidP="008A3DEA"/>
    <w:p w:rsidR="008A3DEA" w:rsidRDefault="008A3DEA" w:rsidP="008A3DEA">
      <w:pPr>
        <w:rPr>
          <w:b/>
        </w:rPr>
      </w:pPr>
      <w:r w:rsidRPr="003E7CB3">
        <w:rPr>
          <w:b/>
        </w:rPr>
        <w:t xml:space="preserve">a) na </w:t>
      </w:r>
      <w:proofErr w:type="spellStart"/>
      <w:r w:rsidRPr="003E7CB3">
        <w:rPr>
          <w:b/>
        </w:rPr>
        <w:t>kulato</w:t>
      </w:r>
      <w:proofErr w:type="spellEnd"/>
      <w:r w:rsidRPr="003E7CB3">
        <w:rPr>
          <w:b/>
        </w:rPr>
        <w:t xml:space="preserve"> </w:t>
      </w:r>
    </w:p>
    <w:p w:rsidR="008A3DEA" w:rsidRPr="00A26445" w:rsidRDefault="008A3DEA" w:rsidP="008A3DEA">
      <w:pPr>
        <w:rPr>
          <w:b/>
          <w:sz w:val="16"/>
          <w:szCs w:val="16"/>
        </w:rPr>
      </w:pPr>
    </w:p>
    <w:p w:rsidR="008A3DEA" w:rsidRPr="00A26445" w:rsidRDefault="008A3DEA" w:rsidP="008A3DEA">
      <w:r>
        <w:t xml:space="preserve">- obrobek se otáčí obvodovou </w:t>
      </w:r>
      <w:proofErr w:type="gramStart"/>
      <w:r>
        <w:t>rychlostí    10</w:t>
      </w:r>
      <w:proofErr w:type="gramEnd"/>
      <w:r>
        <w:t>– 90 m/min</w:t>
      </w:r>
      <w:r>
        <w:rPr>
          <w:vertAlign w:val="subscript"/>
        </w:rPr>
        <w:t xml:space="preserve">, </w:t>
      </w:r>
      <w:r>
        <w:t>nástroj  30 – 100 m/s</w:t>
      </w:r>
    </w:p>
    <w:p w:rsidR="008A3DEA" w:rsidRDefault="008A3DEA" w:rsidP="008A3DEA">
      <w:pPr>
        <w:pStyle w:val="Zkladntextodsazen"/>
        <w:ind w:left="180" w:hanging="180"/>
        <w:rPr>
          <w:sz w:val="24"/>
        </w:rPr>
      </w:pPr>
      <w:r w:rsidRPr="00A26445">
        <w:rPr>
          <w:b/>
        </w:rPr>
        <w:t>-</w:t>
      </w:r>
      <w:r>
        <w:t xml:space="preserve"> </w:t>
      </w:r>
      <w:r>
        <w:rPr>
          <w:sz w:val="24"/>
        </w:rPr>
        <w:t xml:space="preserve">přísuv se provádí v jedné úvrati podélného posuvu, při hrubování je přísuv 0,005 – </w:t>
      </w:r>
      <w:smartTag w:uri="urn:schemas-microsoft-com:office:smarttags" w:element="metricconverter">
        <w:smartTagPr>
          <w:attr w:name="ProductID" w:val="0,02 mm"/>
        </w:smartTagPr>
        <w:r>
          <w:rPr>
            <w:sz w:val="24"/>
          </w:rPr>
          <w:t>0,02 mm</w:t>
        </w:r>
      </w:smartTag>
      <w:r>
        <w:rPr>
          <w:sz w:val="24"/>
        </w:rPr>
        <w:t xml:space="preserve">, na čisto 0,0015 – </w:t>
      </w:r>
      <w:smartTag w:uri="urn:schemas-microsoft-com:office:smarttags" w:element="metricconverter">
        <w:smartTagPr>
          <w:attr w:name="ProductID" w:val="0,0025 mm"/>
        </w:smartTagPr>
        <w:r>
          <w:rPr>
            <w:sz w:val="24"/>
          </w:rPr>
          <w:t>0,0025 mm</w:t>
        </w:r>
      </w:smartTag>
      <w:r>
        <w:rPr>
          <w:sz w:val="24"/>
        </w:rPr>
        <w:t>.</w:t>
      </w:r>
    </w:p>
    <w:p w:rsidR="008A3DEA" w:rsidRDefault="008A3DEA" w:rsidP="008A3DEA">
      <w:pPr>
        <w:pStyle w:val="Zkladntextodsazen"/>
        <w:ind w:left="0"/>
      </w:pPr>
    </w:p>
    <w:p w:rsidR="008A3DEA" w:rsidRDefault="008A3DEA" w:rsidP="008A3DEA">
      <w:pPr>
        <w:jc w:val="center"/>
      </w:pPr>
      <w:r>
        <w:rPr>
          <w:noProof/>
        </w:rPr>
        <w:drawing>
          <wp:inline distT="0" distB="0" distL="0" distR="0">
            <wp:extent cx="4200525" cy="13430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DEA" w:rsidRDefault="008A3DEA" w:rsidP="008A3DEA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166370</wp:posOffset>
            </wp:positionV>
            <wp:extent cx="2324100" cy="1778000"/>
            <wp:effectExtent l="0" t="0" r="0" b="0"/>
            <wp:wrapTight wrapText="bothSides">
              <wp:wrapPolygon edited="0">
                <wp:start x="0" y="0"/>
                <wp:lineTo x="0" y="21291"/>
                <wp:lineTo x="21423" y="21291"/>
                <wp:lineTo x="21423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DEA" w:rsidRDefault="008A3DEA" w:rsidP="008A3DEA"/>
    <w:p w:rsidR="008A3DEA" w:rsidRDefault="008A3DEA" w:rsidP="008A3DEA">
      <w:r w:rsidRPr="00A26445">
        <w:rPr>
          <w:b/>
        </w:rPr>
        <w:t xml:space="preserve">b) </w:t>
      </w:r>
      <w:r>
        <w:rPr>
          <w:b/>
        </w:rPr>
        <w:t>planetové broušení</w:t>
      </w:r>
      <w:r>
        <w:t xml:space="preserve">   </w:t>
      </w:r>
    </w:p>
    <w:p w:rsidR="008A3DEA" w:rsidRDefault="008A3DEA" w:rsidP="008A3DEA">
      <w:r>
        <w:t xml:space="preserve">           </w:t>
      </w:r>
    </w:p>
    <w:p w:rsidR="008A3DEA" w:rsidRDefault="008A3DEA" w:rsidP="008A3DEA">
      <w:pPr>
        <w:jc w:val="both"/>
      </w:pPr>
      <w:r>
        <w:t xml:space="preserve"> </w:t>
      </w:r>
      <w:proofErr w:type="gramStart"/>
      <w:r>
        <w:t>-   u velkých</w:t>
      </w:r>
      <w:proofErr w:type="gramEnd"/>
      <w:r>
        <w:t xml:space="preserve"> otvorů nebo u velkých součástí</w:t>
      </w:r>
    </w:p>
    <w:p w:rsidR="008A3DEA" w:rsidRDefault="008A3DEA" w:rsidP="008A3DEA">
      <w:pPr>
        <w:ind w:left="360" w:hanging="360"/>
        <w:jc w:val="both"/>
      </w:pPr>
      <w:r>
        <w:t xml:space="preserve"> -  obrobek je v klidu, nástroj koná všechny pohyby </w:t>
      </w:r>
      <w:proofErr w:type="gramStart"/>
      <w:r>
        <w:t>včetně  rotace</w:t>
      </w:r>
      <w:proofErr w:type="gramEnd"/>
      <w:r>
        <w:t xml:space="preserve"> kolem osy obrobku.  </w:t>
      </w:r>
    </w:p>
    <w:p w:rsidR="008A3DEA" w:rsidRDefault="008A3DEA" w:rsidP="008A3DEA">
      <w:pPr>
        <w:ind w:left="360" w:hanging="360"/>
        <w:jc w:val="both"/>
      </w:pPr>
      <w:r>
        <w:t xml:space="preserve"> </w:t>
      </w:r>
      <w:proofErr w:type="gramStart"/>
      <w:r>
        <w:t>-  řezné</w:t>
      </w:r>
      <w:proofErr w:type="gramEnd"/>
      <w:r>
        <w:t xml:space="preserve"> podmínky jsou stejné jako u normálního broušení</w:t>
      </w:r>
    </w:p>
    <w:p w:rsidR="008A3DEA" w:rsidRDefault="008A3DEA" w:rsidP="008A3DEA">
      <w:pPr>
        <w:jc w:val="both"/>
      </w:pPr>
    </w:p>
    <w:p w:rsidR="008A3DEA" w:rsidRDefault="008A3DEA" w:rsidP="008A3DEA"/>
    <w:p w:rsidR="008A3DEA" w:rsidRDefault="008A3DEA" w:rsidP="008A3DEA"/>
    <w:p w:rsidR="008A3DEA" w:rsidRDefault="008A3DEA" w:rsidP="008A3DEA"/>
    <w:p w:rsidR="008A3DEA" w:rsidRDefault="008A3DEA" w:rsidP="008A3DEA">
      <w:pPr>
        <w:pStyle w:val="Nadpis1"/>
        <w:spacing w:before="0" w:beforeAutospacing="0" w:after="0" w:afterAutospacing="0"/>
        <w:rPr>
          <w:sz w:val="24"/>
          <w:szCs w:val="24"/>
        </w:rPr>
      </w:pPr>
      <w:r w:rsidRPr="00A937F1">
        <w:rPr>
          <w:sz w:val="24"/>
          <w:szCs w:val="24"/>
        </w:rPr>
        <w:lastRenderedPageBreak/>
        <w:t>Broušení rovinných ploch</w:t>
      </w:r>
    </w:p>
    <w:p w:rsidR="008A3DEA" w:rsidRPr="00A937F1" w:rsidRDefault="008A3DEA" w:rsidP="008A3DEA">
      <w:pPr>
        <w:pStyle w:val="Nadpis1"/>
        <w:spacing w:before="0" w:beforeAutospacing="0" w:after="0" w:afterAutospacing="0"/>
        <w:rPr>
          <w:sz w:val="16"/>
          <w:szCs w:val="16"/>
        </w:rPr>
      </w:pPr>
    </w:p>
    <w:p w:rsidR="008A3DEA" w:rsidRDefault="008A3DEA" w:rsidP="008A3DEA">
      <w:r>
        <w:t>a) broušení obvodem kotouče s podélným pohybem stolu</w:t>
      </w:r>
    </w:p>
    <w:p w:rsidR="008A3DEA" w:rsidRPr="00A937F1" w:rsidRDefault="008A3DEA" w:rsidP="008A3DEA">
      <w:pPr>
        <w:rPr>
          <w:sz w:val="16"/>
          <w:szCs w:val="16"/>
        </w:rPr>
      </w:pPr>
    </w:p>
    <w:p w:rsidR="008A3DEA" w:rsidRDefault="008A3DEA" w:rsidP="008A3DEA">
      <w:pPr>
        <w:jc w:val="center"/>
      </w:pPr>
      <w:r>
        <w:rPr>
          <w:noProof/>
        </w:rPr>
        <w:drawing>
          <wp:inline distT="0" distB="0" distL="0" distR="0">
            <wp:extent cx="4114800" cy="21240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DEA" w:rsidRDefault="008A3DEA" w:rsidP="008A3DEA">
      <w:pPr>
        <w:jc w:val="center"/>
      </w:pPr>
    </w:p>
    <w:p w:rsidR="008A3DEA" w:rsidRDefault="008A3DEA" w:rsidP="008A3DEA">
      <w:r>
        <w:t>b) broušení obvodem kotouče s kruhovým pohybem stolu</w:t>
      </w:r>
    </w:p>
    <w:p w:rsidR="008A3DEA" w:rsidRPr="00A937F1" w:rsidRDefault="008A3DEA" w:rsidP="008A3DEA">
      <w:pPr>
        <w:rPr>
          <w:sz w:val="16"/>
          <w:szCs w:val="16"/>
        </w:rPr>
      </w:pPr>
    </w:p>
    <w:p w:rsidR="008A3DEA" w:rsidRDefault="008A3DEA" w:rsidP="008A3DEA">
      <w:pPr>
        <w:jc w:val="center"/>
      </w:pPr>
      <w:r>
        <w:rPr>
          <w:noProof/>
        </w:rPr>
        <w:drawing>
          <wp:inline distT="0" distB="0" distL="0" distR="0">
            <wp:extent cx="4648200" cy="2857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DEA" w:rsidRDefault="008A3DEA" w:rsidP="008A3DEA"/>
    <w:p w:rsidR="008A3DEA" w:rsidRDefault="008A3DEA" w:rsidP="008A3DEA">
      <w:r>
        <w:t>c) broušení čelem kotouče</w:t>
      </w:r>
    </w:p>
    <w:p w:rsidR="008A3DEA" w:rsidRDefault="008A3DEA" w:rsidP="008A3DEA">
      <w:r>
        <w:t xml:space="preserve"> - výkonnější způsob broušení</w:t>
      </w:r>
    </w:p>
    <w:p w:rsidR="008A3DEA" w:rsidRDefault="008A3DEA" w:rsidP="008A3DEA">
      <w:r>
        <w:t xml:space="preserve"> - větší plocha brousícího kotouče se dostává do přímého styku s obrobkem</w:t>
      </w:r>
    </w:p>
    <w:p w:rsidR="008A3DEA" w:rsidRDefault="008A3DEA" w:rsidP="008A3DEA"/>
    <w:p w:rsidR="008A3DEA" w:rsidRDefault="008A3DEA" w:rsidP="008A3DEA">
      <w:pPr>
        <w:jc w:val="center"/>
      </w:pPr>
      <w:r>
        <w:rPr>
          <w:noProof/>
        </w:rPr>
        <w:drawing>
          <wp:inline distT="0" distB="0" distL="0" distR="0">
            <wp:extent cx="3800475" cy="14478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0B" w:rsidRDefault="00F6590B"/>
    <w:sectPr w:rsidR="00F6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EA"/>
    <w:rsid w:val="008A3DEA"/>
    <w:rsid w:val="00F6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51AD1-FD4F-4A54-B04F-F23177C2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8A3D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3D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odsazen">
    <w:name w:val="Body Text Indent"/>
    <w:basedOn w:val="Normln"/>
    <w:link w:val="ZkladntextodsazenChar"/>
    <w:rsid w:val="008A3DEA"/>
    <w:pPr>
      <w:ind w:left="360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8A3DEA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Stavinoha</dc:creator>
  <cp:keywords/>
  <dc:description/>
  <cp:lastModifiedBy>Zdeněk Stavinoha</cp:lastModifiedBy>
  <cp:revision>1</cp:revision>
  <dcterms:created xsi:type="dcterms:W3CDTF">2017-02-08T09:35:00Z</dcterms:created>
  <dcterms:modified xsi:type="dcterms:W3CDTF">2017-02-08T09:37:00Z</dcterms:modified>
</cp:coreProperties>
</file>