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D" w:rsidRPr="00AF28EB" w:rsidRDefault="00AF28EB" w:rsidP="00AF28EB">
      <w:pPr>
        <w:pStyle w:val="Nadpis1"/>
        <w:spacing w:before="0" w:line="360" w:lineRule="auto"/>
        <w:jc w:val="center"/>
        <w:rPr>
          <w:color w:val="auto"/>
          <w:sz w:val="32"/>
        </w:rPr>
      </w:pPr>
      <w:r w:rsidRPr="00AF28EB">
        <w:rPr>
          <w:color w:val="auto"/>
          <w:sz w:val="32"/>
        </w:rPr>
        <w:t>LUXEMBURG</w:t>
      </w:r>
    </w:p>
    <w:p w:rsidR="0094710D" w:rsidRPr="001B2A30" w:rsidRDefault="0094710D" w:rsidP="00AF28EB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Fläche</w:t>
      </w:r>
      <w:r w:rsidRPr="001B2A30">
        <w:rPr>
          <w:rFonts w:eastAsia="Times New Roman" w:cs="Times New Roman"/>
          <w:b/>
          <w:bCs/>
          <w:color w:val="000000"/>
          <w:szCs w:val="24"/>
          <w:lang w:eastAsia="cs-CZ"/>
        </w:rPr>
        <w:t>:</w:t>
      </w:r>
      <w:r w:rsidRPr="001B2A30">
        <w:rPr>
          <w:rFonts w:eastAsia="Times New Roman" w:cs="Times New Roman"/>
          <w:color w:val="000000"/>
          <w:szCs w:val="24"/>
          <w:lang w:eastAsia="cs-CZ"/>
        </w:rPr>
        <w:t> </w:t>
      </w:r>
      <w:r w:rsidRPr="00C657CE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C657CE">
        <w:rPr>
          <w:rFonts w:eastAsia="Times New Roman" w:cs="Times New Roman"/>
          <w:szCs w:val="24"/>
          <w:lang w:eastAsia="cs-CZ"/>
        </w:rPr>
        <w:t>586</w:t>
      </w:r>
      <w:r w:rsidRPr="001B2A30">
        <w:rPr>
          <w:rFonts w:eastAsia="Times New Roman" w:cs="Times New Roman"/>
          <w:color w:val="000000"/>
          <w:szCs w:val="24"/>
          <w:lang w:eastAsia="cs-CZ"/>
        </w:rPr>
        <w:t>km</w:t>
      </w:r>
      <w:r w:rsidRPr="001B2A30">
        <w:rPr>
          <w:rFonts w:eastAsia="Times New Roman" w:cs="Times New Roman"/>
          <w:color w:val="000000"/>
          <w:szCs w:val="24"/>
          <w:vertAlign w:val="superscript"/>
          <w:lang w:eastAsia="cs-CZ"/>
        </w:rPr>
        <w:t>2</w:t>
      </w:r>
    </w:p>
    <w:p w:rsidR="0094710D" w:rsidRPr="0094710D" w:rsidRDefault="0094710D" w:rsidP="00AF28EB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 w:rsidRPr="0094710D">
        <w:rPr>
          <w:rFonts w:eastAsia="Times New Roman" w:cs="Times New Roman"/>
          <w:b/>
          <w:bCs/>
          <w:color w:val="000000"/>
          <w:szCs w:val="24"/>
          <w:lang w:eastAsia="cs-CZ"/>
        </w:rPr>
        <w:t>Gewässer: </w:t>
      </w:r>
      <w:r w:rsidRPr="00C657CE">
        <w:rPr>
          <w:rFonts w:eastAsia="Times New Roman" w:cs="Times New Roman"/>
          <w:szCs w:val="24"/>
          <w:lang w:eastAsia="cs-CZ"/>
        </w:rPr>
        <w:t>Wichtige Flüsse Luxemburgs sind die </w:t>
      </w:r>
      <w:hyperlink r:id="rId8" w:tooltip="Mosel" w:history="1">
        <w:r w:rsidRPr="00C657CE">
          <w:rPr>
            <w:rFonts w:eastAsia="Times New Roman" w:cs="Times New Roman"/>
            <w:szCs w:val="24"/>
            <w:lang w:eastAsia="cs-CZ"/>
          </w:rPr>
          <w:t>Mosel</w:t>
        </w:r>
      </w:hyperlink>
      <w:r w:rsidRPr="00C657CE">
        <w:rPr>
          <w:rFonts w:eastAsia="Times New Roman" w:cs="Times New Roman"/>
          <w:szCs w:val="24"/>
          <w:lang w:eastAsia="cs-CZ"/>
        </w:rPr>
        <w:t>, die im Südosten den Grenzfluss zu </w:t>
      </w:r>
      <w:hyperlink r:id="rId9" w:tooltip="Deutschland" w:history="1">
        <w:r w:rsidRPr="00C657CE">
          <w:rPr>
            <w:rFonts w:eastAsia="Times New Roman" w:cs="Times New Roman"/>
            <w:szCs w:val="24"/>
            <w:lang w:eastAsia="cs-CZ"/>
          </w:rPr>
          <w:t>Deutschland</w:t>
        </w:r>
      </w:hyperlink>
      <w:r w:rsidRPr="00C657CE">
        <w:rPr>
          <w:rFonts w:eastAsia="Times New Roman" w:cs="Times New Roman"/>
          <w:szCs w:val="24"/>
          <w:lang w:eastAsia="cs-CZ"/>
        </w:rPr>
        <w:t> bildet, die </w:t>
      </w:r>
      <w:hyperlink r:id="rId10" w:tooltip="Sauer (Fluss)" w:history="1">
        <w:r w:rsidRPr="00C657CE">
          <w:rPr>
            <w:rFonts w:eastAsia="Times New Roman" w:cs="Times New Roman"/>
            <w:szCs w:val="24"/>
            <w:lang w:eastAsia="cs-CZ"/>
          </w:rPr>
          <w:t>Sauer</w:t>
        </w:r>
      </w:hyperlink>
      <w:r w:rsidRPr="00C657CE">
        <w:rPr>
          <w:rFonts w:eastAsia="Times New Roman" w:cs="Times New Roman"/>
          <w:szCs w:val="24"/>
          <w:lang w:eastAsia="cs-CZ"/>
        </w:rPr>
        <w:t>, die </w:t>
      </w:r>
      <w:hyperlink r:id="rId11" w:tooltip="Our" w:history="1">
        <w:r w:rsidRPr="00C657CE">
          <w:rPr>
            <w:rFonts w:eastAsia="Times New Roman" w:cs="Times New Roman"/>
            <w:szCs w:val="24"/>
            <w:lang w:eastAsia="cs-CZ"/>
          </w:rPr>
          <w:t>Our</w:t>
        </w:r>
      </w:hyperlink>
      <w:r w:rsidRPr="00C657CE">
        <w:rPr>
          <w:rFonts w:eastAsia="Times New Roman" w:cs="Times New Roman"/>
          <w:szCs w:val="24"/>
          <w:lang w:eastAsia="cs-CZ"/>
        </w:rPr>
        <w:t> und die </w:t>
      </w:r>
      <w:hyperlink r:id="rId12" w:tooltip="Alzette" w:history="1">
        <w:r w:rsidRPr="00C657CE">
          <w:rPr>
            <w:rFonts w:eastAsia="Times New Roman" w:cs="Times New Roman"/>
            <w:szCs w:val="24"/>
            <w:lang w:eastAsia="cs-CZ"/>
          </w:rPr>
          <w:t>Alzette</w:t>
        </w:r>
      </w:hyperlink>
      <w:r w:rsidRPr="00C657CE">
        <w:rPr>
          <w:rFonts w:eastAsia="Times New Roman" w:cs="Times New Roman"/>
          <w:szCs w:val="24"/>
          <w:lang w:eastAsia="cs-CZ"/>
        </w:rPr>
        <w:t>.</w:t>
      </w:r>
    </w:p>
    <w:p w:rsidR="0094710D" w:rsidRPr="0094710D" w:rsidRDefault="0094710D" w:rsidP="00AF28EB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 w:rsidRPr="0094710D">
        <w:rPr>
          <w:rFonts w:eastAsia="Times New Roman" w:cs="Times New Roman"/>
          <w:b/>
          <w:bCs/>
          <w:color w:val="000000"/>
          <w:szCs w:val="24"/>
          <w:lang w:eastAsia="cs-CZ"/>
        </w:rPr>
        <w:t>Die Hauptstadt:</w:t>
      </w:r>
      <w:r w:rsidRPr="0094710D">
        <w:rPr>
          <w:rFonts w:eastAsia="Times New Roman" w:cs="Times New Roman"/>
          <w:color w:val="000000"/>
          <w:szCs w:val="24"/>
          <w:lang w:eastAsia="cs-CZ"/>
        </w:rPr>
        <w:t> </w:t>
      </w:r>
      <w:r w:rsidRPr="00AF28EB">
        <w:t>Luxemburg</w:t>
      </w:r>
      <w:r w:rsidRPr="00A35F85">
        <w:rPr>
          <w:rStyle w:val="apple-converted-space"/>
          <w:rFonts w:eastAsiaTheme="majorEastAsia"/>
        </w:rPr>
        <w:t> </w:t>
      </w:r>
      <w:r w:rsidRPr="00A35F85">
        <w:t>(</w:t>
      </w:r>
      <w:r w:rsidRPr="00AF28EB">
        <w:t>lux.</w:t>
      </w:r>
      <w:r w:rsidRPr="00A35F85">
        <w:t>:</w:t>
      </w:r>
      <w:r w:rsidRPr="00A35F85">
        <w:rPr>
          <w:rStyle w:val="apple-converted-space"/>
          <w:rFonts w:eastAsiaTheme="majorEastAsia"/>
        </w:rPr>
        <w:t> </w:t>
      </w:r>
      <w:r w:rsidRPr="00A35F85">
        <w:rPr>
          <w:i/>
          <w:iCs/>
        </w:rPr>
        <w:t>Lëtzebuerg</w:t>
      </w:r>
      <w:r w:rsidRPr="00A35F85">
        <w:t>) mit etwa 92.000 Einwohnern</w:t>
      </w:r>
    </w:p>
    <w:p w:rsidR="0094710D" w:rsidRPr="00AF28EB" w:rsidRDefault="0094710D" w:rsidP="00AF28E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F28EB">
        <w:rPr>
          <w:b/>
          <w:bCs/>
        </w:rPr>
        <w:t>Andere Städte:</w:t>
      </w:r>
      <w:r w:rsidRPr="00AF28EB">
        <w:t> Luxemburg hat nur zwölf Städte. Die größeren Städte liegen im Südwesten in der Minette-Region. Dies sind unter anderen</w:t>
      </w:r>
      <w:r w:rsidRPr="00AF28EB">
        <w:rPr>
          <w:rStyle w:val="apple-converted-space"/>
          <w:rFonts w:eastAsiaTheme="majorEastAsia"/>
        </w:rPr>
        <w:t> </w:t>
      </w:r>
      <w:hyperlink r:id="rId13" w:tooltip="Esch-sur-Alzette" w:history="1">
        <w:r w:rsidRPr="00AF28EB">
          <w:rPr>
            <w:rStyle w:val="Hypertextovodkaz"/>
            <w:color w:val="auto"/>
            <w:u w:val="none"/>
          </w:rPr>
          <w:t>Esch-sur-Alzette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(30.200),</w:t>
      </w:r>
      <w:r w:rsidRPr="00AF28EB">
        <w:rPr>
          <w:rStyle w:val="apple-converted-space"/>
          <w:rFonts w:eastAsiaTheme="majorEastAsia"/>
        </w:rPr>
        <w:t> </w:t>
      </w:r>
      <w:hyperlink r:id="rId14" w:tooltip="Differdingen" w:history="1">
        <w:r w:rsidRPr="00AF28EB">
          <w:rPr>
            <w:rStyle w:val="Hypertextovodkaz"/>
            <w:color w:val="auto"/>
            <w:u w:val="none"/>
          </w:rPr>
          <w:t>Differdingen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(19.000) und</w:t>
      </w:r>
      <w:r w:rsidRPr="00AF28EB">
        <w:rPr>
          <w:rStyle w:val="apple-converted-space"/>
          <w:rFonts w:eastAsiaTheme="majorEastAsia"/>
        </w:rPr>
        <w:t> </w:t>
      </w:r>
      <w:hyperlink r:id="rId15" w:tooltip="Düdelingen" w:history="1">
        <w:r w:rsidRPr="00AF28EB">
          <w:rPr>
            <w:rStyle w:val="Hypertextovodkaz"/>
            <w:color w:val="auto"/>
            <w:u w:val="none"/>
          </w:rPr>
          <w:t>Düdelingen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(18.200). Im Norden Luxemburgs gibt es hingegen mehrere kleine Städte, die meist Hauptorte eines</w:t>
      </w:r>
      <w:r w:rsidRPr="00AF28EB">
        <w:rPr>
          <w:rStyle w:val="apple-converted-space"/>
          <w:rFonts w:eastAsiaTheme="majorEastAsia"/>
        </w:rPr>
        <w:t> </w:t>
      </w:r>
      <w:hyperlink r:id="rId16" w:tooltip="Kantone im Großherzogtum Luxemburg" w:history="1">
        <w:r w:rsidRPr="00AF28EB">
          <w:rPr>
            <w:rStyle w:val="Hypertextovodkaz"/>
            <w:color w:val="auto"/>
            <w:u w:val="none"/>
          </w:rPr>
          <w:t>Kantons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sind. Um die beiden Städte</w:t>
      </w:r>
      <w:r w:rsidRPr="00AF28EB">
        <w:rPr>
          <w:rStyle w:val="apple-converted-space"/>
          <w:rFonts w:eastAsiaTheme="majorEastAsia"/>
        </w:rPr>
        <w:t> </w:t>
      </w:r>
      <w:hyperlink r:id="rId17" w:tooltip="Diekirch" w:history="1">
        <w:r w:rsidRPr="00AF28EB">
          <w:rPr>
            <w:rStyle w:val="Hypertextovodkaz"/>
            <w:color w:val="auto"/>
            <w:u w:val="none"/>
          </w:rPr>
          <w:t>Diekirch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(6500) und</w:t>
      </w:r>
      <w:r w:rsidRPr="00AF28EB">
        <w:rPr>
          <w:rStyle w:val="apple-converted-space"/>
          <w:rFonts w:eastAsiaTheme="majorEastAsia"/>
        </w:rPr>
        <w:t> </w:t>
      </w:r>
      <w:hyperlink r:id="rId18" w:tooltip="Ettelbrück" w:history="1">
        <w:r w:rsidRPr="00AF28EB">
          <w:rPr>
            <w:rStyle w:val="Hypertextovodkaz"/>
            <w:color w:val="auto"/>
            <w:u w:val="none"/>
          </w:rPr>
          <w:t>Ettelbrück</w:t>
        </w:r>
      </w:hyperlink>
      <w:r w:rsidRPr="00AF28EB">
        <w:rPr>
          <w:rStyle w:val="apple-converted-space"/>
          <w:rFonts w:eastAsiaTheme="majorEastAsia"/>
        </w:rPr>
        <w:t> </w:t>
      </w:r>
      <w:r w:rsidRPr="00AF28EB">
        <w:t>(7500) bildet sich die</w:t>
      </w:r>
      <w:r w:rsidRPr="00AF28EB">
        <w:rPr>
          <w:rStyle w:val="apple-converted-space"/>
          <w:rFonts w:eastAsiaTheme="majorEastAsia"/>
        </w:rPr>
        <w:t> </w:t>
      </w:r>
      <w:hyperlink r:id="rId19" w:tooltip="Nordstad" w:history="1">
        <w:r w:rsidRPr="00AF28EB">
          <w:rPr>
            <w:rStyle w:val="Hypertextovodkaz"/>
            <w:color w:val="auto"/>
            <w:u w:val="none"/>
          </w:rPr>
          <w:t>Nordstad</w:t>
        </w:r>
      </w:hyperlink>
      <w:r w:rsidRPr="00AF28EB">
        <w:t>, der größte Ballungsraum im Norden Luxemburgs, der neben der Hauptstadt und Esch-sur-Alzette als dritter Entwicklungspol des Großherzogtums gilt.</w:t>
      </w:r>
    </w:p>
    <w:p w:rsidR="0094710D" w:rsidRDefault="0094710D" w:rsidP="00AF28EB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>Einwohnerzahl</w:t>
      </w:r>
      <w:r w:rsidRPr="001B2A30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(2009):</w:t>
      </w:r>
      <w:r w:rsidRPr="001B2A30">
        <w:rPr>
          <w:rFonts w:eastAsia="Times New Roman" w:cs="Times New Roman"/>
          <w:color w:val="000000"/>
          <w:szCs w:val="24"/>
          <w:lang w:eastAsia="cs-CZ"/>
        </w:rPr>
        <w:t> </w:t>
      </w:r>
      <w:r w:rsidR="00377EA6" w:rsidRPr="00A35F85">
        <w:t>512.000</w:t>
      </w:r>
    </w:p>
    <w:p w:rsidR="0094710D" w:rsidRDefault="0094710D" w:rsidP="00AF28E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b/>
          <w:bCs/>
        </w:rPr>
        <w:t>Amtssprache</w:t>
      </w:r>
      <w:r w:rsidR="00377EA6">
        <w:rPr>
          <w:b/>
          <w:bCs/>
        </w:rPr>
        <w:t>:</w:t>
      </w:r>
      <w:r w:rsidR="00377EA6" w:rsidRPr="00D72D60">
        <w:rPr>
          <w:b/>
          <w:bCs/>
        </w:rPr>
        <w:t xml:space="preserve"> </w:t>
      </w:r>
      <w:r w:rsidR="00377EA6" w:rsidRPr="00D72D60">
        <w:t xml:space="preserve">Die Sprachensituation in Luxemburg ist </w:t>
      </w:r>
      <w:r w:rsidR="00377EA6" w:rsidRPr="00D72D60">
        <w:rPr>
          <w:u w:val="single"/>
        </w:rPr>
        <w:t>vielschichtig</w:t>
      </w:r>
      <w:r w:rsidR="00377EA6" w:rsidRPr="00D72D60">
        <w:t>.</w:t>
      </w:r>
      <w:r w:rsidR="00377EA6" w:rsidRPr="00D72D60">
        <w:rPr>
          <w:rStyle w:val="apple-converted-space"/>
        </w:rPr>
        <w:t> </w:t>
      </w:r>
      <w:r w:rsidR="00377EA6" w:rsidRPr="00D72D60">
        <w:t>Die Muttersprache der Luxemburger ist</w:t>
      </w:r>
      <w:r w:rsidR="00377EA6" w:rsidRPr="00D72D60">
        <w:rPr>
          <w:rStyle w:val="apple-converted-space"/>
        </w:rPr>
        <w:t> </w:t>
      </w:r>
      <w:hyperlink r:id="rId20" w:tooltip="Luxemburgische Sprache" w:history="1">
        <w:r w:rsidR="00377EA6" w:rsidRPr="00D72D60">
          <w:rPr>
            <w:rStyle w:val="Hypertextovodkaz"/>
            <w:b/>
            <w:color w:val="auto"/>
            <w:u w:val="none"/>
          </w:rPr>
          <w:t>Luxemburgisch</w:t>
        </w:r>
      </w:hyperlink>
      <w:r w:rsidR="00377EA6" w:rsidRPr="00D72D60">
        <w:rPr>
          <w:rStyle w:val="apple-converted-space"/>
        </w:rPr>
        <w:t> </w:t>
      </w:r>
      <w:r w:rsidR="00377EA6" w:rsidRPr="00D72D60">
        <w:t>(„Lëtzebuergesch“), eine</w:t>
      </w:r>
      <w:r w:rsidR="00377EA6" w:rsidRPr="00D72D60">
        <w:rPr>
          <w:rStyle w:val="apple-converted-space"/>
        </w:rPr>
        <w:t> </w:t>
      </w:r>
      <w:hyperlink r:id="rId21" w:tooltip="Moselfränkische Dialektgruppe" w:history="1">
        <w:r w:rsidR="00377EA6" w:rsidRPr="00D72D60">
          <w:rPr>
            <w:rStyle w:val="Hypertextovodkaz"/>
            <w:color w:val="auto"/>
            <w:u w:val="none"/>
          </w:rPr>
          <w:t>moselfränkische</w:t>
        </w:r>
      </w:hyperlink>
      <w:r w:rsidR="00377EA6" w:rsidRPr="00D72D60">
        <w:rPr>
          <w:rStyle w:val="apple-converted-space"/>
        </w:rPr>
        <w:t> </w:t>
      </w:r>
      <w:hyperlink r:id="rId22" w:tooltip="Gemeindeutsch" w:history="1">
        <w:r w:rsidR="00377EA6" w:rsidRPr="00D72D60">
          <w:rPr>
            <w:rStyle w:val="Hypertextovodkaz"/>
            <w:color w:val="auto"/>
            <w:u w:val="none"/>
          </w:rPr>
          <w:t>hochdeutsche</w:t>
        </w:r>
      </w:hyperlink>
      <w:r w:rsidR="00377EA6" w:rsidRPr="00D72D60">
        <w:rPr>
          <w:rStyle w:val="apple-converted-space"/>
        </w:rPr>
        <w:t> </w:t>
      </w:r>
      <w:hyperlink r:id="rId23" w:tooltip="Mundart" w:history="1">
        <w:r w:rsidR="00377EA6" w:rsidRPr="00D72D60">
          <w:rPr>
            <w:rStyle w:val="Hypertextovodkaz"/>
            <w:color w:val="auto"/>
            <w:u w:val="none"/>
          </w:rPr>
          <w:t>Mundart</w:t>
        </w:r>
      </w:hyperlink>
      <w:r w:rsidR="00377EA6" w:rsidRPr="00D72D60">
        <w:rPr>
          <w:rStyle w:val="apple-converted-space"/>
        </w:rPr>
        <w:t> </w:t>
      </w:r>
      <w:r w:rsidR="00377EA6" w:rsidRPr="00D72D60">
        <w:t xml:space="preserve">mit einem etwas höheren Anteil </w:t>
      </w:r>
      <w:r w:rsidR="00377EA6" w:rsidRPr="00D72D60">
        <w:rPr>
          <w:b/>
        </w:rPr>
        <w:t>französischer</w:t>
      </w:r>
      <w:r w:rsidR="00377EA6" w:rsidRPr="00D72D60">
        <w:rPr>
          <w:rStyle w:val="apple-converted-space"/>
          <w:b/>
        </w:rPr>
        <w:t> </w:t>
      </w:r>
      <w:hyperlink r:id="rId24" w:tooltip="Lehnwort" w:history="1">
        <w:r w:rsidR="00377EA6" w:rsidRPr="00D72D60">
          <w:rPr>
            <w:rStyle w:val="Hypertextovodkaz"/>
            <w:b/>
            <w:color w:val="auto"/>
            <w:u w:val="none"/>
          </w:rPr>
          <w:t>Lehnwörter</w:t>
        </w:r>
      </w:hyperlink>
      <w:r w:rsidR="00D72D60">
        <w:rPr>
          <w:b/>
        </w:rPr>
        <w:t>.</w:t>
      </w:r>
      <w:r w:rsidR="00377EA6" w:rsidRPr="00D72D60">
        <w:t xml:space="preserve"> </w:t>
      </w:r>
      <w:hyperlink r:id="rId25" w:tooltip="Standarddeutsch" w:history="1">
        <w:r w:rsidR="00377EA6" w:rsidRPr="00D72D60">
          <w:rPr>
            <w:rStyle w:val="Hypertextovodkaz"/>
            <w:color w:val="auto"/>
            <w:u w:val="none"/>
          </w:rPr>
          <w:t>Standarddeutsch</w:t>
        </w:r>
      </w:hyperlink>
      <w:r w:rsidR="00377EA6" w:rsidRPr="00D72D60">
        <w:rPr>
          <w:rStyle w:val="apple-converted-space"/>
        </w:rPr>
        <w:t> </w:t>
      </w:r>
      <w:r w:rsidR="00377EA6" w:rsidRPr="00D72D60">
        <w:t>und</w:t>
      </w:r>
      <w:r w:rsidR="00377EA6" w:rsidRPr="00D72D60">
        <w:rPr>
          <w:rStyle w:val="apple-converted-space"/>
        </w:rPr>
        <w:t> </w:t>
      </w:r>
      <w:hyperlink r:id="rId26" w:tooltip="Französische Sprache" w:history="1">
        <w:r w:rsidR="00377EA6" w:rsidRPr="00D72D60">
          <w:rPr>
            <w:rStyle w:val="Hypertextovodkaz"/>
            <w:color w:val="auto"/>
            <w:u w:val="none"/>
          </w:rPr>
          <w:t>Französisch</w:t>
        </w:r>
      </w:hyperlink>
      <w:r w:rsidR="00377EA6" w:rsidRPr="00D72D60">
        <w:rPr>
          <w:rStyle w:val="apple-converted-space"/>
        </w:rPr>
        <w:t> </w:t>
      </w:r>
      <w:r w:rsidR="00377EA6" w:rsidRPr="00D72D60">
        <w:t xml:space="preserve">sind gemäß dem Sprachengesetz von 1984 ebenfalls Amtssprachen; somit hat Luxemburg insgesamt </w:t>
      </w:r>
      <w:r w:rsidR="00377EA6" w:rsidRPr="00D72D60">
        <w:rPr>
          <w:b/>
          <w:u w:val="single"/>
        </w:rPr>
        <w:t>drei offizielle Sprachen</w:t>
      </w:r>
      <w:r w:rsidR="00377EA6" w:rsidRPr="00D72D60">
        <w:t>. Die Unterrichtssprache der naturwissenschaftlichen Fächer wechselt im Laufe der Jahre von Deutsch nach Französisch</w:t>
      </w:r>
      <w:r w:rsidR="00D72D60" w:rsidRPr="00D72D60">
        <w:t xml:space="preserve">. </w:t>
      </w:r>
      <w:r w:rsidR="00377EA6" w:rsidRPr="00D72D60">
        <w:t>Eine weitere Sprache in Luxemburg ist die</w:t>
      </w:r>
      <w:r w:rsidR="00377EA6" w:rsidRPr="00D72D60">
        <w:rPr>
          <w:rStyle w:val="apple-converted-space"/>
        </w:rPr>
        <w:t> </w:t>
      </w:r>
      <w:hyperlink r:id="rId27" w:tooltip="Jenische Sprache" w:history="1">
        <w:r w:rsidR="00377EA6" w:rsidRPr="00D72D60">
          <w:rPr>
            <w:rStyle w:val="Hypertextovodkaz"/>
            <w:b/>
            <w:color w:val="auto"/>
            <w:u w:val="none"/>
          </w:rPr>
          <w:t xml:space="preserve">jenische </w:t>
        </w:r>
        <w:r w:rsidR="00377EA6" w:rsidRPr="00D72D60">
          <w:rPr>
            <w:rStyle w:val="Hypertextovodkaz"/>
            <w:color w:val="auto"/>
            <w:u w:val="none"/>
          </w:rPr>
          <w:t>Sprache</w:t>
        </w:r>
      </w:hyperlink>
      <w:r w:rsidR="00D72D60">
        <w:t>, die</w:t>
      </w:r>
      <w:r w:rsidR="00377EA6" w:rsidRPr="00D72D60">
        <w:t xml:space="preserve"> von einigen Sprachgelehrten als eigenständiges Idiom gepflegt und vor allem in Luxemburg-Pfaffenthal und Luxemburg-Weimerskirch noch gesprochen wird. </w:t>
      </w:r>
    </w:p>
    <w:p w:rsidR="00F8482B" w:rsidRPr="00AF28EB" w:rsidRDefault="00F8482B" w:rsidP="00AF28EB">
      <w:pPr>
        <w:pStyle w:val="Nadpis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07BB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>Verwaltungsgliederung</w:t>
      </w:r>
      <w:r w:rsidRPr="00F8482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: </w:t>
      </w:r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das Land wird untergliedert in </w:t>
      </w:r>
      <w:r w:rsidRPr="00F8482B">
        <w:rPr>
          <w:rFonts w:ascii="Times New Roman" w:hAnsi="Times New Roman" w:cs="Times New Roman"/>
          <w:color w:val="auto"/>
          <w:sz w:val="24"/>
          <w:szCs w:val="24"/>
        </w:rPr>
        <w:t>drei Distrikte</w:t>
      </w:r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hyperlink r:id="rId28" w:tooltip="Grevenmacher (Distrikt)" w:history="1">
        <w:r w:rsidRPr="00AF28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Grevenmacher</w:t>
        </w:r>
      </w:hyperlink>
      <w:r w:rsidRPr="00AF28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F28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9" w:tooltip="Luxemburg (Distrikt)" w:history="1">
        <w:r w:rsidRPr="00AF28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Luxemburg</w:t>
        </w:r>
      </w:hyperlink>
      <w:r w:rsidRPr="00AF28E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F28EB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0" w:tooltip="Diekirch (Distrikt)" w:history="1">
        <w:r w:rsidRPr="00AF28E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Diekirch</w:t>
        </w:r>
      </w:hyperlink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mit </w:t>
      </w:r>
      <w:r w:rsidRPr="00F8482B">
        <w:rPr>
          <w:rFonts w:ascii="Times New Roman" w:hAnsi="Times New Roman" w:cs="Times New Roman"/>
          <w:color w:val="auto"/>
          <w:sz w:val="24"/>
          <w:szCs w:val="24"/>
        </w:rPr>
        <w:t xml:space="preserve">zwölf </w:t>
      </w:r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Kantonen und </w:t>
      </w:r>
      <w:r w:rsidRPr="00F8482B">
        <w:rPr>
          <w:rFonts w:ascii="Times New Roman" w:hAnsi="Times New Roman" w:cs="Times New Roman"/>
          <w:color w:val="auto"/>
          <w:sz w:val="24"/>
          <w:szCs w:val="24"/>
        </w:rPr>
        <w:t>116</w:t>
      </w:r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Gemeinden. Zwölf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von diesen</w:t>
      </w:r>
      <w:r w:rsidRPr="00F848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Gemeinden haben den Status einer Stadt. Die Gemeinden sind Selbstverwaltungskörperschaften, die der Rechtsaufsicht der vom Großherzog ernannten Distriktskommissare unterliegen.</w:t>
      </w:r>
    </w:p>
    <w:p w:rsidR="0094710D" w:rsidRPr="00AF28EB" w:rsidRDefault="0094710D" w:rsidP="00AF28E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F28EB">
        <w:rPr>
          <w:b/>
        </w:rPr>
        <w:t>Landwirtschaft</w:t>
      </w:r>
      <w:r w:rsidRPr="00AF28EB">
        <w:t>: Hier baut man Karofeln, Zuckerrűbe, Obst, Geműse und Wein an. Am wichtigsten ist Tierproduktion. Man zűchtet  Rind fűr Milch, Schweine, Schafe und Geflűgel.</w:t>
      </w:r>
    </w:p>
    <w:p w:rsidR="004007BB" w:rsidRDefault="0094710D" w:rsidP="00AF28E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007BB">
        <w:rPr>
          <w:b/>
          <w:color w:val="333333"/>
        </w:rPr>
        <w:t>Klima</w:t>
      </w:r>
      <w:r w:rsidRPr="004007BB">
        <w:rPr>
          <w:color w:val="333333"/>
        </w:rPr>
        <w:t xml:space="preserve">: </w:t>
      </w:r>
      <w:r w:rsidR="004007BB" w:rsidRPr="00C657CE">
        <w:rPr>
          <w:color w:val="000000"/>
        </w:rPr>
        <w:t>Luxemburg hat ein gemäßigtes mitteleuropäisches Klima, das durch atlantisc</w:t>
      </w:r>
      <w:r w:rsidR="004007BB">
        <w:rPr>
          <w:color w:val="000000"/>
        </w:rPr>
        <w:t xml:space="preserve">he Meereswinde beeinflusst wird. </w:t>
      </w:r>
      <w:r w:rsidR="004007BB" w:rsidRPr="00C657CE">
        <w:rPr>
          <w:color w:val="000000"/>
        </w:rPr>
        <w:t>Die Luft ist meist mild und feucht; die jährliche Niederschlagsmenge beträgt 782,2 mm</w:t>
      </w:r>
      <w:r w:rsidR="004007BB">
        <w:rPr>
          <w:color w:val="000000"/>
        </w:rPr>
        <w:t xml:space="preserve">. </w:t>
      </w:r>
      <w:r w:rsidR="004007BB" w:rsidRPr="00C657CE">
        <w:rPr>
          <w:color w:val="000000"/>
        </w:rPr>
        <w:t>Die höchsten Temperaturen werden üblicherweise während der Sommermonate Juli und August gemessen</w:t>
      </w:r>
      <w:r w:rsidR="004007BB">
        <w:rPr>
          <w:color w:val="000000"/>
        </w:rPr>
        <w:t xml:space="preserve">. </w:t>
      </w:r>
      <w:r w:rsidR="004007BB" w:rsidRPr="00C657CE">
        <w:rPr>
          <w:color w:val="000000"/>
        </w:rPr>
        <w:t xml:space="preserve"> Im Norden des Landes, dem Ösling, ist es meist etwas kühler und es kommt auch häufiger zu Niederschlägen.</w:t>
      </w:r>
    </w:p>
    <w:p w:rsidR="004007BB" w:rsidRPr="004007BB" w:rsidRDefault="004007BB" w:rsidP="00AF28EB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4007BB">
        <w:rPr>
          <w:b/>
          <w:color w:val="333333"/>
        </w:rPr>
        <w:t>Geografie:</w:t>
      </w:r>
      <w:r w:rsidRPr="004007BB">
        <w:rPr>
          <w:color w:val="000000"/>
        </w:rPr>
        <w:t xml:space="preserve"> </w:t>
      </w:r>
      <w:r w:rsidRPr="004007BB">
        <w:rPr>
          <w:rFonts w:eastAsia="Times New Roman" w:cs="Times New Roman"/>
          <w:szCs w:val="24"/>
          <w:lang w:eastAsia="cs-CZ"/>
        </w:rPr>
        <w:t>Der Norden des Landes ist ein Teil der </w:t>
      </w:r>
      <w:hyperlink r:id="rId31" w:tooltip="Ardennen" w:history="1">
        <w:r w:rsidRPr="004007BB">
          <w:rPr>
            <w:rFonts w:eastAsia="Times New Roman" w:cs="Times New Roman"/>
            <w:szCs w:val="24"/>
            <w:lang w:eastAsia="cs-CZ"/>
          </w:rPr>
          <w:t>Ardennen</w:t>
        </w:r>
      </w:hyperlink>
      <w:r w:rsidRPr="004007BB">
        <w:rPr>
          <w:rFonts w:eastAsia="Times New Roman" w:cs="Times New Roman"/>
          <w:szCs w:val="24"/>
          <w:lang w:eastAsia="cs-CZ"/>
        </w:rPr>
        <w:t> und wird </w:t>
      </w:r>
      <w:hyperlink r:id="rId32" w:tooltip="Ösling" w:history="1">
        <w:r w:rsidRPr="004007BB">
          <w:rPr>
            <w:rFonts w:eastAsia="Times New Roman" w:cs="Times New Roman"/>
            <w:b/>
            <w:szCs w:val="24"/>
            <w:lang w:eastAsia="cs-CZ"/>
          </w:rPr>
          <w:t>Ösling</w:t>
        </w:r>
      </w:hyperlink>
      <w:r w:rsidRPr="004007BB">
        <w:rPr>
          <w:rFonts w:eastAsia="Times New Roman" w:cs="Times New Roman"/>
          <w:szCs w:val="24"/>
          <w:lang w:eastAsia="cs-CZ"/>
        </w:rPr>
        <w:t> genannt. Dieser Teil liegt auf durchschnittlich 400 bis 500 Metern über dem </w:t>
      </w:r>
      <w:hyperlink r:id="rId33" w:tooltip="Meeresspiegel" w:history="1">
        <w:r w:rsidRPr="004007BB">
          <w:rPr>
            <w:rFonts w:eastAsia="Times New Roman" w:cs="Times New Roman"/>
            <w:szCs w:val="24"/>
            <w:lang w:eastAsia="cs-CZ"/>
          </w:rPr>
          <w:t>Meeresspiegel</w:t>
        </w:r>
      </w:hyperlink>
      <w:r w:rsidRPr="004007BB">
        <w:rPr>
          <w:rFonts w:eastAsia="Times New Roman" w:cs="Times New Roman"/>
          <w:szCs w:val="24"/>
          <w:lang w:eastAsia="cs-CZ"/>
        </w:rPr>
        <w:t xml:space="preserve">. Die Landschaft im Ösling ist geprägt von </w:t>
      </w:r>
      <w:r w:rsidRPr="004007BB">
        <w:rPr>
          <w:rFonts w:eastAsia="Times New Roman" w:cs="Times New Roman"/>
          <w:b/>
          <w:szCs w:val="24"/>
          <w:lang w:eastAsia="cs-CZ"/>
        </w:rPr>
        <w:t>bewaldeten Bergen</w:t>
      </w:r>
      <w:r w:rsidRPr="004007BB">
        <w:rPr>
          <w:rFonts w:eastAsia="Times New Roman" w:cs="Times New Roman"/>
          <w:szCs w:val="24"/>
          <w:lang w:eastAsia="cs-CZ"/>
        </w:rPr>
        <w:t xml:space="preserve">, </w:t>
      </w:r>
      <w:r w:rsidRPr="004007BB">
        <w:rPr>
          <w:rFonts w:eastAsia="Times New Roman" w:cs="Times New Roman"/>
          <w:b/>
          <w:szCs w:val="24"/>
          <w:lang w:eastAsia="cs-CZ"/>
        </w:rPr>
        <w:t>Hügeln und tiefen Flusstälern,</w:t>
      </w:r>
      <w:r w:rsidRPr="004007BB">
        <w:rPr>
          <w:rFonts w:eastAsia="Times New Roman" w:cs="Times New Roman"/>
          <w:szCs w:val="24"/>
          <w:lang w:eastAsia="cs-CZ"/>
        </w:rPr>
        <w:t xml:space="preserve"> wie zum Beispiel das Tal der </w:t>
      </w:r>
      <w:hyperlink r:id="rId34" w:tooltip="Sauer (Fluss)" w:history="1">
        <w:r w:rsidRPr="004007BB">
          <w:rPr>
            <w:rFonts w:eastAsia="Times New Roman" w:cs="Times New Roman"/>
            <w:szCs w:val="24"/>
            <w:lang w:eastAsia="cs-CZ"/>
          </w:rPr>
          <w:t>Sauer</w:t>
        </w:r>
      </w:hyperlink>
      <w:r w:rsidRPr="004007BB">
        <w:rPr>
          <w:rFonts w:eastAsia="Times New Roman" w:cs="Times New Roman"/>
          <w:szCs w:val="24"/>
          <w:lang w:eastAsia="cs-CZ"/>
        </w:rPr>
        <w:t>. Mit 560 Metern stellt der Hügel „</w:t>
      </w:r>
      <w:hyperlink r:id="rId35" w:tooltip="Kneiff" w:history="1">
        <w:r w:rsidRPr="004007BB">
          <w:rPr>
            <w:rFonts w:eastAsia="Times New Roman" w:cs="Times New Roman"/>
            <w:szCs w:val="24"/>
            <w:lang w:eastAsia="cs-CZ"/>
          </w:rPr>
          <w:t>Kneiff</w:t>
        </w:r>
      </w:hyperlink>
      <w:r w:rsidRPr="004007BB">
        <w:rPr>
          <w:rFonts w:eastAsia="Times New Roman" w:cs="Times New Roman"/>
          <w:szCs w:val="24"/>
          <w:lang w:eastAsia="cs-CZ"/>
        </w:rPr>
        <w:t>“ in </w:t>
      </w:r>
      <w:hyperlink r:id="rId36" w:tooltip="Huldange" w:history="1">
        <w:r w:rsidRPr="004007BB">
          <w:rPr>
            <w:rFonts w:eastAsia="Times New Roman" w:cs="Times New Roman"/>
            <w:szCs w:val="24"/>
            <w:lang w:eastAsia="cs-CZ"/>
          </w:rPr>
          <w:t>Huldange</w:t>
        </w:r>
      </w:hyperlink>
      <w:r w:rsidRPr="004007BB">
        <w:rPr>
          <w:rFonts w:eastAsia="Times New Roman" w:cs="Times New Roman"/>
          <w:szCs w:val="24"/>
          <w:lang w:eastAsia="cs-CZ"/>
        </w:rPr>
        <w:t> (</w:t>
      </w:r>
      <w:r w:rsidRPr="004007BB">
        <w:rPr>
          <w:rFonts w:eastAsia="Times New Roman" w:cs="Times New Roman"/>
          <w:i/>
          <w:iCs/>
          <w:szCs w:val="24"/>
          <w:lang w:eastAsia="cs-CZ"/>
        </w:rPr>
        <w:t>deutsch:</w:t>
      </w:r>
      <w:r w:rsidRPr="004007BB">
        <w:rPr>
          <w:rFonts w:eastAsia="Times New Roman" w:cs="Times New Roman"/>
          <w:szCs w:val="24"/>
          <w:lang w:eastAsia="cs-CZ"/>
        </w:rPr>
        <w:t> Huldingen) die höchste Erhebung des Landes dar.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Pr="004007BB">
        <w:rPr>
          <w:rFonts w:eastAsia="Times New Roman" w:cs="Times New Roman"/>
          <w:szCs w:val="24"/>
          <w:lang w:eastAsia="cs-CZ"/>
        </w:rPr>
        <w:t xml:space="preserve">Im Süden liegt das </w:t>
      </w:r>
      <w:r w:rsidRPr="004007BB">
        <w:rPr>
          <w:rFonts w:eastAsia="Times New Roman" w:cs="Times New Roman"/>
          <w:b/>
          <w:szCs w:val="24"/>
          <w:lang w:eastAsia="cs-CZ"/>
        </w:rPr>
        <w:t>fruchtbare </w:t>
      </w:r>
      <w:hyperlink r:id="rId37" w:tooltip="Gutland" w:history="1">
        <w:r w:rsidRPr="004007BB">
          <w:rPr>
            <w:rFonts w:eastAsia="Times New Roman" w:cs="Times New Roman"/>
            <w:b/>
            <w:szCs w:val="24"/>
            <w:lang w:eastAsia="cs-CZ"/>
          </w:rPr>
          <w:t>Gutland</w:t>
        </w:r>
      </w:hyperlink>
      <w:r w:rsidRPr="004007BB">
        <w:rPr>
          <w:rFonts w:eastAsia="Times New Roman" w:cs="Times New Roman"/>
          <w:szCs w:val="24"/>
          <w:lang w:eastAsia="cs-CZ"/>
        </w:rPr>
        <w:t>, das zum </w:t>
      </w:r>
      <w:hyperlink r:id="rId38" w:tooltip="Lothringer Stufenland" w:history="1">
        <w:r w:rsidRPr="004007BB">
          <w:rPr>
            <w:rFonts w:eastAsia="Times New Roman" w:cs="Times New Roman"/>
            <w:szCs w:val="24"/>
            <w:lang w:eastAsia="cs-CZ"/>
          </w:rPr>
          <w:t>Lothringer Stufenland</w:t>
        </w:r>
      </w:hyperlink>
      <w:r w:rsidRPr="004007BB">
        <w:rPr>
          <w:rFonts w:eastAsia="Times New Roman" w:cs="Times New Roman"/>
          <w:szCs w:val="24"/>
          <w:lang w:eastAsia="cs-CZ"/>
        </w:rPr>
        <w:t> gehört. Dieses Gebiet weist eine höhere Bevölkerungs- und Industriedichte als das Ösling auf. Entwässert wird das Land durch die westöstlich verlaufende Sauer, mit </w:t>
      </w:r>
      <w:hyperlink r:id="rId39" w:tooltip="Klerf" w:history="1">
        <w:r w:rsidRPr="004007BB">
          <w:rPr>
            <w:rFonts w:eastAsia="Times New Roman" w:cs="Times New Roman"/>
            <w:szCs w:val="24"/>
            <w:lang w:eastAsia="cs-CZ"/>
          </w:rPr>
          <w:t>Klerf</w:t>
        </w:r>
      </w:hyperlink>
      <w:r w:rsidRPr="004007BB">
        <w:rPr>
          <w:rFonts w:eastAsia="Times New Roman" w:cs="Times New Roman"/>
          <w:szCs w:val="24"/>
          <w:lang w:eastAsia="cs-CZ"/>
        </w:rPr>
        <w:t> und </w:t>
      </w:r>
      <w:hyperlink r:id="rId40" w:tooltip="Our" w:history="1">
        <w:r w:rsidRPr="004007BB">
          <w:rPr>
            <w:rFonts w:eastAsia="Times New Roman" w:cs="Times New Roman"/>
            <w:szCs w:val="24"/>
            <w:lang w:eastAsia="cs-CZ"/>
          </w:rPr>
          <w:t>Our</w:t>
        </w:r>
      </w:hyperlink>
      <w:r w:rsidRPr="004007BB">
        <w:rPr>
          <w:rFonts w:eastAsia="Times New Roman" w:cs="Times New Roman"/>
          <w:szCs w:val="24"/>
          <w:lang w:eastAsia="cs-CZ"/>
        </w:rPr>
        <w:t> im Norden und </w:t>
      </w:r>
      <w:hyperlink r:id="rId41" w:tooltip="Alzette" w:history="1">
        <w:r w:rsidRPr="004007BB">
          <w:rPr>
            <w:rFonts w:eastAsia="Times New Roman" w:cs="Times New Roman"/>
            <w:szCs w:val="24"/>
            <w:lang w:eastAsia="cs-CZ"/>
          </w:rPr>
          <w:t>Alzette</w:t>
        </w:r>
      </w:hyperlink>
      <w:r w:rsidRPr="004007BB">
        <w:rPr>
          <w:rFonts w:eastAsia="Times New Roman" w:cs="Times New Roman"/>
          <w:szCs w:val="24"/>
          <w:lang w:eastAsia="cs-CZ"/>
        </w:rPr>
        <w:t> im Süden. Der niedrigste Punkt des Landes, </w:t>
      </w:r>
      <w:r w:rsidRPr="004007BB">
        <w:rPr>
          <w:rFonts w:eastAsia="Times New Roman" w:cs="Times New Roman"/>
          <w:b/>
          <w:i/>
          <w:iCs/>
          <w:szCs w:val="24"/>
          <w:lang w:eastAsia="cs-CZ"/>
        </w:rPr>
        <w:t>Spatz</w:t>
      </w:r>
      <w:r w:rsidRPr="004007BB">
        <w:rPr>
          <w:rFonts w:eastAsia="Times New Roman" w:cs="Times New Roman"/>
          <w:szCs w:val="24"/>
          <w:lang w:eastAsia="cs-CZ"/>
        </w:rPr>
        <w:t> genannt (129 Meter ü. M.), befindet sich am Zusammenfluss von Sauer und </w:t>
      </w:r>
      <w:hyperlink r:id="rId42" w:tooltip="Mosel" w:history="1">
        <w:r w:rsidRPr="004007BB">
          <w:rPr>
            <w:rFonts w:eastAsia="Times New Roman" w:cs="Times New Roman"/>
            <w:szCs w:val="24"/>
            <w:lang w:eastAsia="cs-CZ"/>
          </w:rPr>
          <w:t>Mosel</w:t>
        </w:r>
      </w:hyperlink>
      <w:r w:rsidRPr="004007BB">
        <w:rPr>
          <w:rFonts w:eastAsia="Times New Roman" w:cs="Times New Roman"/>
          <w:szCs w:val="24"/>
          <w:lang w:eastAsia="cs-CZ"/>
        </w:rPr>
        <w:t> in </w:t>
      </w:r>
      <w:hyperlink r:id="rId43" w:tooltip="Wasserbillig" w:history="1">
        <w:r w:rsidRPr="004007BB">
          <w:rPr>
            <w:rFonts w:eastAsia="Times New Roman" w:cs="Times New Roman"/>
            <w:szCs w:val="24"/>
            <w:lang w:eastAsia="cs-CZ"/>
          </w:rPr>
          <w:t>Wasserbillig</w:t>
        </w:r>
      </w:hyperlink>
      <w:r w:rsidRPr="004007BB">
        <w:rPr>
          <w:rFonts w:eastAsia="Times New Roman" w:cs="Times New Roman"/>
          <w:szCs w:val="24"/>
          <w:lang w:eastAsia="cs-CZ"/>
        </w:rPr>
        <w:t>.</w:t>
      </w:r>
    </w:p>
    <w:p w:rsidR="004007BB" w:rsidRDefault="004007BB" w:rsidP="00AF28EB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Fauna und Flora: </w:t>
      </w:r>
      <w:r w:rsidRPr="004007BB">
        <w:t>am stärksten verbreiteten Baumarten sind</w:t>
      </w:r>
      <w:r w:rsidRPr="004007BB">
        <w:rPr>
          <w:rStyle w:val="apple-converted-space"/>
        </w:rPr>
        <w:t> </w:t>
      </w:r>
      <w:hyperlink r:id="rId44" w:tooltip="Rotbuche" w:history="1">
        <w:r w:rsidRPr="004007BB">
          <w:rPr>
            <w:rStyle w:val="Hypertextovodkaz"/>
            <w:color w:val="auto"/>
            <w:u w:val="none"/>
          </w:rPr>
          <w:t>Rotbuchen</w:t>
        </w:r>
      </w:hyperlink>
      <w:r w:rsidRPr="004007BB">
        <w:t>,</w:t>
      </w:r>
      <w:r w:rsidRPr="004007BB">
        <w:rPr>
          <w:rStyle w:val="apple-converted-space"/>
        </w:rPr>
        <w:t> </w:t>
      </w:r>
      <w:hyperlink r:id="rId45" w:tooltip="Eichen" w:history="1">
        <w:r w:rsidRPr="004007BB">
          <w:rPr>
            <w:rStyle w:val="Hypertextovodkaz"/>
            <w:color w:val="auto"/>
            <w:u w:val="none"/>
          </w:rPr>
          <w:t>Eichen</w:t>
        </w:r>
      </w:hyperlink>
      <w:r w:rsidRPr="004007BB">
        <w:t>,</w:t>
      </w:r>
      <w:hyperlink r:id="rId46" w:tooltip="Ahorn" w:history="1">
        <w:r w:rsidRPr="004007BB">
          <w:rPr>
            <w:rStyle w:val="Hypertextovodkaz"/>
            <w:color w:val="auto"/>
            <w:u w:val="none"/>
          </w:rPr>
          <w:t>Ahorn</w:t>
        </w:r>
      </w:hyperlink>
      <w:r w:rsidRPr="004007BB">
        <w:rPr>
          <w:rStyle w:val="apple-converted-space"/>
        </w:rPr>
        <w:t> </w:t>
      </w:r>
      <w:r w:rsidRPr="004007BB">
        <w:t>und</w:t>
      </w:r>
      <w:r w:rsidRPr="004007BB">
        <w:rPr>
          <w:rStyle w:val="apple-converted-space"/>
        </w:rPr>
        <w:t> </w:t>
      </w:r>
      <w:hyperlink r:id="rId47" w:tooltip="Fichten" w:history="1">
        <w:r w:rsidRPr="004007BB">
          <w:rPr>
            <w:rStyle w:val="Hypertextovodkaz"/>
            <w:color w:val="auto"/>
            <w:u w:val="none"/>
          </w:rPr>
          <w:t>Fichten</w:t>
        </w:r>
      </w:hyperlink>
      <w:r w:rsidRPr="004007BB">
        <w:t>. Dabei nehmen Eichen-Niederwälder, die so genannten</w:t>
      </w:r>
      <w:r w:rsidRPr="004007BB">
        <w:rPr>
          <w:rStyle w:val="apple-converted-space"/>
        </w:rPr>
        <w:t> </w:t>
      </w:r>
      <w:hyperlink r:id="rId48" w:tooltip="Lohhecken" w:history="1">
        <w:r w:rsidRPr="004007BB">
          <w:rPr>
            <w:rStyle w:val="Hypertextovodkaz"/>
            <w:color w:val="auto"/>
            <w:u w:val="none"/>
          </w:rPr>
          <w:t>Lohhecken</w:t>
        </w:r>
      </w:hyperlink>
      <w:r w:rsidRPr="004007BB">
        <w:t xml:space="preserve">, immer noch einen großen Teil der Waldfläche ein. Für </w:t>
      </w:r>
      <w:r w:rsidRPr="004007BB">
        <w:lastRenderedPageBreak/>
        <w:t xml:space="preserve">unbewaldete Flächen sind unter anderem die </w:t>
      </w:r>
      <w:hyperlink r:id="rId49" w:tooltip="Glockenheide" w:history="1">
        <w:r w:rsidRPr="004007BB">
          <w:rPr>
            <w:rStyle w:val="Hypertextovodkaz"/>
            <w:color w:val="auto"/>
            <w:u w:val="none"/>
          </w:rPr>
          <w:t>Glockenheide</w:t>
        </w:r>
      </w:hyperlink>
      <w:r w:rsidRPr="004007BB">
        <w:rPr>
          <w:rStyle w:val="apple-converted-space"/>
        </w:rPr>
        <w:t> </w:t>
      </w:r>
      <w:r w:rsidRPr="004007BB">
        <w:t>und</w:t>
      </w:r>
      <w:r w:rsidRPr="004007BB">
        <w:rPr>
          <w:rStyle w:val="apple-converted-space"/>
        </w:rPr>
        <w:t> </w:t>
      </w:r>
      <w:hyperlink r:id="rId50" w:tooltip="Stechpalme" w:history="1">
        <w:r w:rsidRPr="004007BB">
          <w:rPr>
            <w:rStyle w:val="Hypertextovodkaz"/>
            <w:color w:val="auto"/>
            <w:u w:val="none"/>
          </w:rPr>
          <w:t>Stechpalme</w:t>
        </w:r>
      </w:hyperlink>
      <w:r w:rsidRPr="004007BB">
        <w:rPr>
          <w:rStyle w:val="apple-converted-space"/>
        </w:rPr>
        <w:t> </w:t>
      </w:r>
      <w:r w:rsidR="00AF28EB">
        <w:t xml:space="preserve">charakteristisch. </w:t>
      </w:r>
      <w:r w:rsidRPr="004007BB">
        <w:t>Die</w:t>
      </w:r>
      <w:r w:rsidR="00AF28EB">
        <w:rPr>
          <w:rStyle w:val="apple-converted-space"/>
        </w:rPr>
        <w:t xml:space="preserve"> </w:t>
      </w:r>
      <w:hyperlink r:id="rId51" w:tooltip="Lippenblütler" w:history="1">
        <w:r w:rsidRPr="004007BB">
          <w:rPr>
            <w:rStyle w:val="Hypertextovodkaz"/>
            <w:color w:val="auto"/>
            <w:u w:val="none"/>
          </w:rPr>
          <w:t>Lippenblütler</w:t>
        </w:r>
      </w:hyperlink>
      <w:r w:rsidR="00AF28EB">
        <w:rPr>
          <w:rStyle w:val="apple-converted-space"/>
        </w:rPr>
        <w:t xml:space="preserve"> </w:t>
      </w:r>
      <w:hyperlink r:id="rId52" w:tooltip="Edel-Gamander" w:history="1">
        <w:r w:rsidRPr="004007BB">
          <w:rPr>
            <w:rStyle w:val="Hypertextovodkaz"/>
            <w:color w:val="auto"/>
            <w:u w:val="none"/>
          </w:rPr>
          <w:t>Echter-</w:t>
        </w:r>
      </w:hyperlink>
      <w:r w:rsidR="00AF28EB">
        <w:rPr>
          <w:rStyle w:val="apple-converted-space"/>
        </w:rPr>
        <w:t xml:space="preserve"> </w:t>
      </w:r>
      <w:r w:rsidRPr="004007BB">
        <w:t>und</w:t>
      </w:r>
      <w:r w:rsidR="00AF28EB">
        <w:rPr>
          <w:rStyle w:val="apple-converted-space"/>
        </w:rPr>
        <w:t xml:space="preserve"> </w:t>
      </w:r>
      <w:hyperlink r:id="rId53" w:tooltip="Trauben-Gamander" w:history="1">
        <w:r w:rsidRPr="004007BB">
          <w:rPr>
            <w:rStyle w:val="Hypertextovodkaz"/>
            <w:color w:val="auto"/>
            <w:u w:val="none"/>
          </w:rPr>
          <w:t>Trauben - Gamander</w:t>
        </w:r>
      </w:hyperlink>
      <w:r w:rsidRPr="004007BB">
        <w:rPr>
          <w:rStyle w:val="apple-converted-space"/>
        </w:rPr>
        <w:t> </w:t>
      </w:r>
      <w:r w:rsidRPr="004007BB">
        <w:t>sind mediterrane Pflanzen, die im Südosten Luxemburgs vorkommen.</w:t>
      </w:r>
      <w:r>
        <w:t xml:space="preserve"> </w:t>
      </w:r>
      <w:r w:rsidRPr="004007BB">
        <w:t>Die Vegetation des tiefer gelegenen südlichen Teil des Landes (ca. 300 m), dem so genannten</w:t>
      </w:r>
      <w:r w:rsidRPr="004007BB">
        <w:rPr>
          <w:rStyle w:val="apple-converted-space"/>
        </w:rPr>
        <w:t> </w:t>
      </w:r>
      <w:hyperlink r:id="rId54" w:tooltip="Gutland" w:history="1">
        <w:r w:rsidRPr="004007BB">
          <w:rPr>
            <w:rStyle w:val="Hypertextovodkaz"/>
            <w:color w:val="auto"/>
            <w:u w:val="none"/>
          </w:rPr>
          <w:t>Gutland</w:t>
        </w:r>
      </w:hyperlink>
      <w:r w:rsidRPr="004007BB">
        <w:t>, ist durch die landwirtschaftliche Nutzung und den Weinanbau an der</w:t>
      </w:r>
      <w:r w:rsidRPr="004007BB">
        <w:rPr>
          <w:rStyle w:val="apple-converted-space"/>
        </w:rPr>
        <w:t> </w:t>
      </w:r>
      <w:hyperlink r:id="rId55" w:tooltip="Mosel" w:history="1">
        <w:r w:rsidRPr="004007BB">
          <w:rPr>
            <w:rStyle w:val="Hypertextovodkaz"/>
            <w:color w:val="auto"/>
            <w:u w:val="none"/>
          </w:rPr>
          <w:t>Mosel</w:t>
        </w:r>
      </w:hyperlink>
      <w:r w:rsidRPr="004007BB">
        <w:rPr>
          <w:rStyle w:val="apple-converted-space"/>
        </w:rPr>
        <w:t> </w:t>
      </w:r>
      <w:r w:rsidRPr="004007BB">
        <w:t>geprägt.</w:t>
      </w:r>
    </w:p>
    <w:p w:rsidR="00AF28EB" w:rsidRDefault="00AF28EB" w:rsidP="00AF28EB">
      <w:pPr>
        <w:pStyle w:val="Normlnweb"/>
        <w:spacing w:before="0" w:beforeAutospacing="0" w:after="0" w:afterAutospacing="0" w:line="360" w:lineRule="auto"/>
        <w:jc w:val="both"/>
      </w:pPr>
    </w:p>
    <w:p w:rsidR="00AF28EB" w:rsidRPr="00AF28EB" w:rsidRDefault="00AF28EB" w:rsidP="00AF28EB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AF28EB">
        <w:rPr>
          <w:b/>
        </w:rPr>
        <w:t>Použitá literatura</w:t>
      </w:r>
    </w:p>
    <w:p w:rsidR="00AF28EB" w:rsidRPr="00AF28EB" w:rsidRDefault="00AF28EB" w:rsidP="00AF28EB">
      <w:pPr>
        <w:pStyle w:val="Normln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AF28EB">
        <w:rPr>
          <w:color w:val="000000"/>
          <w:shd w:val="clear" w:color="auto" w:fill="FFFFFF"/>
        </w:rPr>
        <w:t>Luxembourg. In:</w:t>
      </w:r>
      <w:r w:rsidRPr="00AF28E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28EB">
        <w:rPr>
          <w:i/>
          <w:iCs/>
          <w:color w:val="000000"/>
          <w:shd w:val="clear" w:color="auto" w:fill="FFFFFF"/>
        </w:rPr>
        <w:t>Wikipedia: the free encyclopedia</w:t>
      </w:r>
      <w:r w:rsidRPr="00AF28E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AF28EB">
        <w:rPr>
          <w:color w:val="000000"/>
          <w:shd w:val="clear" w:color="auto" w:fill="FFFFFF"/>
        </w:rPr>
        <w:t xml:space="preserve">[online]. San Francisco (CA): Wikimedia Foundation, 2001- [cit. 2013-03-03]. Dostupné z: </w:t>
      </w:r>
      <w:hyperlink r:id="rId56" w:history="1">
        <w:r w:rsidRPr="00AF28EB">
          <w:rPr>
            <w:rStyle w:val="Hypertextovodkaz"/>
            <w:shd w:val="clear" w:color="auto" w:fill="FFFFFF"/>
          </w:rPr>
          <w:t>http://en.wikipedia.org/wiki/Luxembourg</w:t>
        </w:r>
      </w:hyperlink>
    </w:p>
    <w:p w:rsidR="00AF28EB" w:rsidRPr="00AF28EB" w:rsidRDefault="00AF28EB" w:rsidP="00AF28EB">
      <w:pPr>
        <w:pStyle w:val="Normln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</w:p>
    <w:p w:rsidR="00AF28EB" w:rsidRPr="00AF28EB" w:rsidRDefault="00AF28EB" w:rsidP="00AF28EB">
      <w:pPr>
        <w:pStyle w:val="Normlnweb"/>
        <w:spacing w:before="0" w:beforeAutospacing="0" w:after="0" w:afterAutospacing="0" w:line="360" w:lineRule="auto"/>
      </w:pPr>
      <w:r w:rsidRPr="00AF28EB">
        <w:rPr>
          <w:color w:val="000000"/>
          <w:shd w:val="clear" w:color="auto" w:fill="FFFFFF"/>
        </w:rPr>
        <w:t>Luxembourg. [online]. [cit. 2013-03-03]. Dostupné z: https://www.cia.gov/library/publications/the-world-factbook/geos/lu.html</w:t>
      </w:r>
      <w:bookmarkStart w:id="0" w:name="_GoBack"/>
      <w:bookmarkEnd w:id="0"/>
    </w:p>
    <w:p w:rsidR="00D92467" w:rsidRDefault="00D92467" w:rsidP="00AF28EB">
      <w:pPr>
        <w:spacing w:line="360" w:lineRule="auto"/>
      </w:pPr>
    </w:p>
    <w:sectPr w:rsidR="00D92467">
      <w:head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A4" w:rsidRDefault="00040FA4" w:rsidP="00AF28EB">
      <w:pPr>
        <w:spacing w:after="0" w:line="240" w:lineRule="auto"/>
      </w:pPr>
      <w:r>
        <w:separator/>
      </w:r>
    </w:p>
  </w:endnote>
  <w:endnote w:type="continuationSeparator" w:id="0">
    <w:p w:rsidR="00040FA4" w:rsidRDefault="00040FA4" w:rsidP="00AF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A4" w:rsidRDefault="00040FA4" w:rsidP="00AF28EB">
      <w:pPr>
        <w:spacing w:after="0" w:line="240" w:lineRule="auto"/>
      </w:pPr>
      <w:r>
        <w:separator/>
      </w:r>
    </w:p>
  </w:footnote>
  <w:footnote w:type="continuationSeparator" w:id="0">
    <w:p w:rsidR="00040FA4" w:rsidRDefault="00040FA4" w:rsidP="00AF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EB" w:rsidRDefault="00AF28EB" w:rsidP="00AF28EB">
    <w:pPr>
      <w:pStyle w:val="Zhlav"/>
      <w:jc w:val="center"/>
    </w:pPr>
    <w:r>
      <w:tab/>
    </w:r>
    <w:r>
      <w:tab/>
      <w:t>VY_32_INOVACE_ NREA _10</w:t>
    </w:r>
  </w:p>
  <w:p w:rsidR="00AF28EB" w:rsidRDefault="00AF28EB" w:rsidP="00AF28EB">
    <w:pPr>
      <w:pStyle w:val="Zhlav"/>
      <w:jc w:val="center"/>
    </w:pPr>
    <w:r>
      <w:rPr>
        <w:b/>
        <w:lang w:eastAsia="cs-CZ"/>
      </w:rPr>
      <w:drawing>
        <wp:inline distT="0" distB="0" distL="0" distR="0">
          <wp:extent cx="5762625" cy="1266825"/>
          <wp:effectExtent l="0" t="0" r="9525" b="952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8EB" w:rsidRDefault="00AF28EB" w:rsidP="00AF28EB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AF28EB" w:rsidRDefault="00AF28EB" w:rsidP="00AF28EB">
    <w:pPr>
      <w:pStyle w:val="Zhlav"/>
    </w:pPr>
  </w:p>
  <w:p w:rsidR="00AF28EB" w:rsidRDefault="00AF2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C41"/>
    <w:multiLevelType w:val="hybridMultilevel"/>
    <w:tmpl w:val="F1F4D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0D"/>
    <w:rsid w:val="00040FA4"/>
    <w:rsid w:val="001B4A49"/>
    <w:rsid w:val="00207952"/>
    <w:rsid w:val="002B2C68"/>
    <w:rsid w:val="00377EA6"/>
    <w:rsid w:val="004007BB"/>
    <w:rsid w:val="005D2C20"/>
    <w:rsid w:val="0094710D"/>
    <w:rsid w:val="00AF28EB"/>
    <w:rsid w:val="00CF31E5"/>
    <w:rsid w:val="00D72D60"/>
    <w:rsid w:val="00D92467"/>
    <w:rsid w:val="00F70731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94710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710D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94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4710D"/>
  </w:style>
  <w:style w:type="character" w:styleId="Hypertextovodkaz">
    <w:name w:val="Hyperlink"/>
    <w:basedOn w:val="Standardnpsmoodstavce"/>
    <w:uiPriority w:val="99"/>
    <w:unhideWhenUsed/>
    <w:rsid w:val="009471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8EB"/>
  </w:style>
  <w:style w:type="paragraph" w:styleId="Zpat">
    <w:name w:val="footer"/>
    <w:basedOn w:val="Normln"/>
    <w:link w:val="ZpatChar"/>
    <w:uiPriority w:val="99"/>
    <w:unhideWhenUsed/>
    <w:rsid w:val="00A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8EB"/>
  </w:style>
  <w:style w:type="character" w:customStyle="1" w:styleId="apple-style-span">
    <w:name w:val="apple-style-span"/>
    <w:rsid w:val="00AF28EB"/>
  </w:style>
  <w:style w:type="paragraph" w:styleId="Textbubliny">
    <w:name w:val="Balloon Text"/>
    <w:basedOn w:val="Normln"/>
    <w:link w:val="TextbublinyChar"/>
    <w:uiPriority w:val="99"/>
    <w:semiHidden/>
    <w:unhideWhenUsed/>
    <w:rsid w:val="00A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94710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47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4710D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94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4710D"/>
  </w:style>
  <w:style w:type="character" w:styleId="Hypertextovodkaz">
    <w:name w:val="Hyperlink"/>
    <w:basedOn w:val="Standardnpsmoodstavce"/>
    <w:uiPriority w:val="99"/>
    <w:unhideWhenUsed/>
    <w:rsid w:val="0094710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8EB"/>
  </w:style>
  <w:style w:type="paragraph" w:styleId="Zpat">
    <w:name w:val="footer"/>
    <w:basedOn w:val="Normln"/>
    <w:link w:val="ZpatChar"/>
    <w:uiPriority w:val="99"/>
    <w:unhideWhenUsed/>
    <w:rsid w:val="00AF2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8EB"/>
  </w:style>
  <w:style w:type="character" w:customStyle="1" w:styleId="apple-style-span">
    <w:name w:val="apple-style-span"/>
    <w:rsid w:val="00AF28EB"/>
  </w:style>
  <w:style w:type="paragraph" w:styleId="Textbubliny">
    <w:name w:val="Balloon Text"/>
    <w:basedOn w:val="Normln"/>
    <w:link w:val="TextbublinyChar"/>
    <w:uiPriority w:val="99"/>
    <w:semiHidden/>
    <w:unhideWhenUsed/>
    <w:rsid w:val="00A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Esch-sur-Alzette" TargetMode="External"/><Relationship Id="rId18" Type="http://schemas.openxmlformats.org/officeDocument/2006/relationships/hyperlink" Target="http://de.wikipedia.org/wiki/Ettelbr%C3%BCck" TargetMode="External"/><Relationship Id="rId26" Type="http://schemas.openxmlformats.org/officeDocument/2006/relationships/hyperlink" Target="http://de.wikipedia.org/wiki/Franz%C3%B6sische_Sprache" TargetMode="External"/><Relationship Id="rId39" Type="http://schemas.openxmlformats.org/officeDocument/2006/relationships/hyperlink" Target="http://de.wikipedia.org/wiki/Klerf" TargetMode="External"/><Relationship Id="rId21" Type="http://schemas.openxmlformats.org/officeDocument/2006/relationships/hyperlink" Target="http://de.wikipedia.org/wiki/Moselfr%C3%A4nkische_Dialektgruppe" TargetMode="External"/><Relationship Id="rId34" Type="http://schemas.openxmlformats.org/officeDocument/2006/relationships/hyperlink" Target="http://de.wikipedia.org/wiki/Sauer_(Fluss)" TargetMode="External"/><Relationship Id="rId42" Type="http://schemas.openxmlformats.org/officeDocument/2006/relationships/hyperlink" Target="http://de.wikipedia.org/wiki/Mosel" TargetMode="External"/><Relationship Id="rId47" Type="http://schemas.openxmlformats.org/officeDocument/2006/relationships/hyperlink" Target="http://de.wikipedia.org/wiki/Fichten" TargetMode="External"/><Relationship Id="rId50" Type="http://schemas.openxmlformats.org/officeDocument/2006/relationships/hyperlink" Target="http://de.wikipedia.org/wiki/Stechpalme" TargetMode="External"/><Relationship Id="rId55" Type="http://schemas.openxmlformats.org/officeDocument/2006/relationships/hyperlink" Target="http://de.wikipedia.org/wiki/Mos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Alzette" TargetMode="External"/><Relationship Id="rId17" Type="http://schemas.openxmlformats.org/officeDocument/2006/relationships/hyperlink" Target="http://de.wikipedia.org/wiki/Diekirch" TargetMode="External"/><Relationship Id="rId25" Type="http://schemas.openxmlformats.org/officeDocument/2006/relationships/hyperlink" Target="http://de.wikipedia.org/wiki/Standarddeutsch" TargetMode="External"/><Relationship Id="rId33" Type="http://schemas.openxmlformats.org/officeDocument/2006/relationships/hyperlink" Target="http://de.wikipedia.org/wiki/Meeresspiegel" TargetMode="External"/><Relationship Id="rId38" Type="http://schemas.openxmlformats.org/officeDocument/2006/relationships/hyperlink" Target="http://de.wikipedia.org/wiki/Lothringer_Stufenland" TargetMode="External"/><Relationship Id="rId46" Type="http://schemas.openxmlformats.org/officeDocument/2006/relationships/hyperlink" Target="http://de.wikipedia.org/wiki/Ahor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Kantone_im_Gro%C3%9Fherzogtum_Luxemburg" TargetMode="External"/><Relationship Id="rId20" Type="http://schemas.openxmlformats.org/officeDocument/2006/relationships/hyperlink" Target="http://de.wikipedia.org/wiki/Luxemburgische_Sprache" TargetMode="External"/><Relationship Id="rId29" Type="http://schemas.openxmlformats.org/officeDocument/2006/relationships/hyperlink" Target="http://de.wikipedia.org/wiki/Luxemburg_(Distrikt)" TargetMode="External"/><Relationship Id="rId41" Type="http://schemas.openxmlformats.org/officeDocument/2006/relationships/hyperlink" Target="http://de.wikipedia.org/wiki/Alzette" TargetMode="External"/><Relationship Id="rId54" Type="http://schemas.openxmlformats.org/officeDocument/2006/relationships/hyperlink" Target="http://de.wikipedia.org/wiki/Gutlan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Our" TargetMode="External"/><Relationship Id="rId24" Type="http://schemas.openxmlformats.org/officeDocument/2006/relationships/hyperlink" Target="http://de.wikipedia.org/wiki/Lehnwort" TargetMode="External"/><Relationship Id="rId32" Type="http://schemas.openxmlformats.org/officeDocument/2006/relationships/hyperlink" Target="http://de.wikipedia.org/wiki/%C3%96sling" TargetMode="External"/><Relationship Id="rId37" Type="http://schemas.openxmlformats.org/officeDocument/2006/relationships/hyperlink" Target="http://de.wikipedia.org/wiki/Gutland" TargetMode="External"/><Relationship Id="rId40" Type="http://schemas.openxmlformats.org/officeDocument/2006/relationships/hyperlink" Target="http://de.wikipedia.org/wiki/Our" TargetMode="External"/><Relationship Id="rId45" Type="http://schemas.openxmlformats.org/officeDocument/2006/relationships/hyperlink" Target="http://de.wikipedia.org/wiki/Eichen" TargetMode="External"/><Relationship Id="rId53" Type="http://schemas.openxmlformats.org/officeDocument/2006/relationships/hyperlink" Target="http://de.wikipedia.org/wiki/Trauben-Gamander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D%C3%BCdelingen" TargetMode="External"/><Relationship Id="rId23" Type="http://schemas.openxmlformats.org/officeDocument/2006/relationships/hyperlink" Target="http://de.wikipedia.org/wiki/Mundart" TargetMode="External"/><Relationship Id="rId28" Type="http://schemas.openxmlformats.org/officeDocument/2006/relationships/hyperlink" Target="http://de.wikipedia.org/wiki/Grevenmacher_(Distrikt)" TargetMode="External"/><Relationship Id="rId36" Type="http://schemas.openxmlformats.org/officeDocument/2006/relationships/hyperlink" Target="http://de.wikipedia.org/wiki/Huldange" TargetMode="External"/><Relationship Id="rId49" Type="http://schemas.openxmlformats.org/officeDocument/2006/relationships/hyperlink" Target="http://de.wikipedia.org/wiki/Glockenheide" TargetMode="External"/><Relationship Id="rId57" Type="http://schemas.openxmlformats.org/officeDocument/2006/relationships/header" Target="header1.xml"/><Relationship Id="rId10" Type="http://schemas.openxmlformats.org/officeDocument/2006/relationships/hyperlink" Target="http://de.wikipedia.org/wiki/Sauer_(Fluss)" TargetMode="External"/><Relationship Id="rId19" Type="http://schemas.openxmlformats.org/officeDocument/2006/relationships/hyperlink" Target="http://de.wikipedia.org/wiki/Nordstad" TargetMode="External"/><Relationship Id="rId31" Type="http://schemas.openxmlformats.org/officeDocument/2006/relationships/hyperlink" Target="http://de.wikipedia.org/wiki/Ardennen" TargetMode="External"/><Relationship Id="rId44" Type="http://schemas.openxmlformats.org/officeDocument/2006/relationships/hyperlink" Target="http://de.wikipedia.org/wiki/Rotbuche" TargetMode="External"/><Relationship Id="rId52" Type="http://schemas.openxmlformats.org/officeDocument/2006/relationships/hyperlink" Target="http://de.wikipedia.org/wiki/Edel-Gama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Deutschland" TargetMode="External"/><Relationship Id="rId14" Type="http://schemas.openxmlformats.org/officeDocument/2006/relationships/hyperlink" Target="http://de.wikipedia.org/wiki/Differdingen" TargetMode="External"/><Relationship Id="rId22" Type="http://schemas.openxmlformats.org/officeDocument/2006/relationships/hyperlink" Target="http://de.wikipedia.org/wiki/Gemeindeutsch" TargetMode="External"/><Relationship Id="rId27" Type="http://schemas.openxmlformats.org/officeDocument/2006/relationships/hyperlink" Target="http://de.wikipedia.org/wiki/Jenische_Sprache" TargetMode="External"/><Relationship Id="rId30" Type="http://schemas.openxmlformats.org/officeDocument/2006/relationships/hyperlink" Target="http://de.wikipedia.org/wiki/Diekirch_(Distrikt)" TargetMode="External"/><Relationship Id="rId35" Type="http://schemas.openxmlformats.org/officeDocument/2006/relationships/hyperlink" Target="http://de.wikipedia.org/wiki/Kneiff" TargetMode="External"/><Relationship Id="rId43" Type="http://schemas.openxmlformats.org/officeDocument/2006/relationships/hyperlink" Target="http://de.wikipedia.org/wiki/Wasserbillig" TargetMode="External"/><Relationship Id="rId48" Type="http://schemas.openxmlformats.org/officeDocument/2006/relationships/hyperlink" Target="http://de.wikipedia.org/wiki/Lohhecken" TargetMode="External"/><Relationship Id="rId56" Type="http://schemas.openxmlformats.org/officeDocument/2006/relationships/hyperlink" Target="http://en.wikipedia.org/wiki/Luxembourg" TargetMode="External"/><Relationship Id="rId8" Type="http://schemas.openxmlformats.org/officeDocument/2006/relationships/hyperlink" Target="http://de.wikipedia.org/wiki/Mosel" TargetMode="External"/><Relationship Id="rId51" Type="http://schemas.openxmlformats.org/officeDocument/2006/relationships/hyperlink" Target="http://de.wikipedia.org/wiki/Lippenbl%C3%BCtler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2013-01-03T20:04:00Z</dcterms:created>
  <dcterms:modified xsi:type="dcterms:W3CDTF">2013-03-03T21:17:00Z</dcterms:modified>
</cp:coreProperties>
</file>